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251D">
      <w:pPr>
        <w:pStyle w:val="2"/>
        <w:widowControl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ДОГОВОР №</w:t>
      </w:r>
    </w:p>
    <w:p w14:paraId="62E9B14F">
      <w:pPr>
        <w:widowControl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участия в долевом строительстве</w:t>
      </w:r>
    </w:p>
    <w:p w14:paraId="3A441391">
      <w:pPr>
        <w:widowControl w:val="0"/>
        <w:tabs>
          <w:tab w:val="right" w:pos="10206"/>
        </w:tabs>
        <w:rPr>
          <w:color w:val="000000"/>
        </w:rPr>
      </w:pPr>
      <w:r>
        <w:rPr>
          <w:sz w:val="22"/>
          <w:szCs w:val="22"/>
        </w:rPr>
        <w:t xml:space="preserve"> </w:t>
      </w:r>
      <w:r>
        <w:t>г.</w:t>
      </w:r>
      <w:r>
        <w:rPr>
          <w:color w:val="000000"/>
        </w:rPr>
        <w:t xml:space="preserve"> Хабаровск</w:t>
      </w:r>
      <w:r>
        <w:rPr>
          <w:color w:val="000000"/>
        </w:rPr>
        <w:tab/>
      </w:r>
      <w:r>
        <w:rPr>
          <w:color w:val="000000"/>
        </w:rPr>
        <w:t xml:space="preserve">   </w:t>
      </w:r>
      <w:r>
        <w:rPr>
          <w:rFonts w:hint="default"/>
          <w:color w:val="000000"/>
          <w:lang w:val="ru-RU"/>
        </w:rPr>
        <w:t xml:space="preserve">   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 xml:space="preserve">  </w:t>
      </w:r>
      <w:r>
        <w:rPr>
          <w:color w:val="000000"/>
        </w:rPr>
        <w:t xml:space="preserve">.202 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г.</w:t>
      </w:r>
    </w:p>
    <w:p w14:paraId="60AF82C8">
      <w:pPr>
        <w:ind w:left="312" w:firstLine="708"/>
        <w:rPr>
          <w:b/>
        </w:rPr>
      </w:pPr>
      <w:r>
        <w:rPr>
          <w:b/>
        </w:rPr>
        <w:t xml:space="preserve">Общество с ограниченной ответственностью </w:t>
      </w:r>
      <w:r>
        <w:rPr>
          <w:b/>
          <w:sz w:val="20"/>
          <w:szCs w:val="20"/>
        </w:rPr>
        <w:t>«</w:t>
      </w:r>
      <w:r>
        <w:rPr>
          <w:b/>
          <w:bCs/>
          <w:color w:val="000000"/>
          <w:sz w:val="20"/>
          <w:szCs w:val="20"/>
        </w:rPr>
        <w:t>Специализированный застройщик</w:t>
      </w:r>
      <w:r>
        <w:rPr>
          <w:rFonts w:hint="default"/>
          <w:b/>
          <w:bCs/>
          <w:color w:val="000000"/>
          <w:sz w:val="20"/>
          <w:szCs w:val="20"/>
          <w:lang w:val="ru-RU"/>
        </w:rPr>
        <w:t>»</w:t>
      </w:r>
      <w:r>
        <w:rPr>
          <w:rFonts w:hint="default"/>
          <w:color w:val="000000"/>
          <w:sz w:val="20"/>
          <w:szCs w:val="20"/>
          <w:lang w:val="ru-RU"/>
        </w:rPr>
        <w:t xml:space="preserve"> </w:t>
      </w:r>
      <w:r>
        <w:rPr>
          <w:b/>
          <w:lang w:val="ru-RU"/>
        </w:rPr>
        <w:t>Мой</w:t>
      </w:r>
      <w:r>
        <w:rPr>
          <w:rFonts w:hint="default"/>
          <w:b/>
          <w:lang w:val="ru-RU"/>
        </w:rPr>
        <w:t xml:space="preserve"> Выбор</w:t>
      </w:r>
      <w:r>
        <w:rPr>
          <w:b/>
        </w:rPr>
        <w:t>»</w:t>
      </w:r>
      <w:r>
        <w:t xml:space="preserve">, именуемое в дальнейшем </w:t>
      </w:r>
      <w:r>
        <w:rPr>
          <w:b/>
        </w:rPr>
        <w:t>«Застройщик»</w:t>
      </w:r>
      <w:r>
        <w:t xml:space="preserve">, в лице </w:t>
      </w:r>
      <w:r>
        <w:rPr>
          <w:color w:val="000000"/>
          <w:sz w:val="22"/>
          <w:szCs w:val="22"/>
        </w:rPr>
        <w:t xml:space="preserve">в лице Генерального директора </w:t>
      </w:r>
      <w:r>
        <w:rPr>
          <w:b/>
          <w:bCs/>
          <w:color w:val="000000"/>
          <w:sz w:val="22"/>
          <w:szCs w:val="22"/>
        </w:rPr>
        <w:t>Подолякина Павла Александровича</w:t>
      </w:r>
      <w:r>
        <w:rPr>
          <w:color w:val="000000"/>
          <w:sz w:val="22"/>
          <w:szCs w:val="22"/>
        </w:rPr>
        <w:t>, действующей на основании устава</w:t>
      </w:r>
      <w:r>
        <w:t>, с одной стороны, и</w:t>
      </w:r>
      <w:r>
        <w:rPr>
          <w:rFonts w:hint="default"/>
          <w:lang w:val="ru-RU"/>
        </w:rPr>
        <w:t>__________________________________________________</w:t>
      </w:r>
      <w:r>
        <w:rPr>
          <w:b/>
        </w:rPr>
        <w:t xml:space="preserve"> г.р</w:t>
      </w:r>
      <w:r>
        <w:rPr>
          <w:b/>
          <w:bCs/>
        </w:rPr>
        <w:t>.</w:t>
      </w:r>
      <w:r>
        <w:rPr>
          <w:spacing w:val="-8"/>
        </w:rPr>
        <w:t xml:space="preserve">, </w:t>
      </w:r>
      <w:r>
        <w:rPr>
          <w:b/>
          <w:bCs/>
          <w:spacing w:val="-8"/>
        </w:rPr>
        <w:t xml:space="preserve"> </w:t>
      </w:r>
      <w:r>
        <w:t>именуемы</w:t>
      </w:r>
      <w:r>
        <w:rPr>
          <w:lang w:val="ru-RU"/>
        </w:rPr>
        <w:t>й</w:t>
      </w:r>
      <w:r>
        <w:t xml:space="preserve"> в дальнейшем </w:t>
      </w:r>
      <w:r>
        <w:rPr>
          <w:b/>
        </w:rPr>
        <w:t>«Участник долевого строительства»</w:t>
      </w:r>
      <w:r>
        <w:t xml:space="preserve">, с другой стороны, в дальнейшем совместно именуемые </w:t>
      </w:r>
      <w:r>
        <w:rPr>
          <w:b/>
        </w:rPr>
        <w:t>«Стороны»</w:t>
      </w:r>
      <w:r>
        <w:t>,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№ 214-ФЗ, заключили настоящий Договор о</w:t>
      </w:r>
      <w:r>
        <w:rPr>
          <w:spacing w:val="-14"/>
        </w:rPr>
        <w:t xml:space="preserve"> </w:t>
      </w:r>
      <w:r>
        <w:t>нижеследующем:</w:t>
      </w:r>
    </w:p>
    <w:p w14:paraId="48391C15">
      <w:pPr>
        <w:pStyle w:val="9"/>
        <w:widowControl w:val="0"/>
        <w:numPr>
          <w:ilvl w:val="0"/>
          <w:numId w:val="1"/>
        </w:numPr>
        <w:tabs>
          <w:tab w:val="left" w:pos="993"/>
        </w:tabs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Предмет договора</w:t>
      </w:r>
    </w:p>
    <w:p w14:paraId="76F5C307">
      <w:pPr>
        <w:pStyle w:val="9"/>
        <w:widowControl w:val="0"/>
        <w:numPr>
          <w:ilvl w:val="1"/>
          <w:numId w:val="2"/>
        </w:numPr>
        <w:tabs>
          <w:tab w:val="left" w:pos="993"/>
          <w:tab w:val="left" w:pos="128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bookmarkStart w:id="0" w:name="_Hlk85463596"/>
      <w:r>
        <w:rPr>
          <w:color w:val="000000"/>
          <w:sz w:val="20"/>
        </w:rPr>
        <w:t>По настоящему договору участия в долевом строительстве (далее – Договор) Застройщик обязуется в предусмотренный договором срок своими силами и (или) с привлечением других лиц построить Объект долевого строительства, определенный в Приложении 1 к настоящему договору, а именно</w:t>
      </w:r>
      <w:r>
        <w:rPr>
          <w:b/>
          <w:color w:val="000000"/>
          <w:sz w:val="20"/>
        </w:rPr>
        <w:t xml:space="preserve">, </w:t>
      </w:r>
      <w:r>
        <w:rPr>
          <w:color w:val="000000"/>
          <w:sz w:val="20"/>
        </w:rPr>
        <w:t xml:space="preserve">жилое помещение </w:t>
      </w:r>
      <w:bookmarkEnd w:id="0"/>
      <w:r>
        <w:rPr>
          <w:b/>
          <w:color w:val="000000"/>
          <w:sz w:val="20"/>
        </w:rPr>
        <w:t>однокомнатную квартиру, обозначенную</w:t>
      </w:r>
      <w:r>
        <w:rPr>
          <w:color w:val="000000"/>
          <w:sz w:val="20"/>
        </w:rPr>
        <w:t xml:space="preserve"> под номером </w:t>
      </w:r>
      <w:r>
        <w:rPr>
          <w:rFonts w:hint="default"/>
          <w:b/>
          <w:bCs/>
          <w:color w:val="000000"/>
          <w:sz w:val="20"/>
          <w:lang w:val="ru-RU"/>
        </w:rPr>
        <w:t>_____</w:t>
      </w:r>
      <w:r>
        <w:rPr>
          <w:b/>
          <w:color w:val="000000"/>
          <w:sz w:val="20"/>
        </w:rPr>
        <w:t>,</w:t>
      </w:r>
      <w:r>
        <w:rPr>
          <w:color w:val="000000"/>
          <w:sz w:val="20"/>
        </w:rPr>
        <w:t xml:space="preserve"> площадью </w:t>
      </w:r>
      <w:r>
        <w:rPr>
          <w:rFonts w:hint="default"/>
          <w:b/>
          <w:bCs/>
          <w:color w:val="000000"/>
          <w:sz w:val="20"/>
          <w:lang w:val="ru-RU"/>
        </w:rPr>
        <w:t>______</w:t>
      </w:r>
      <w:r>
        <w:rPr>
          <w:color w:val="000000"/>
          <w:sz w:val="20"/>
        </w:rPr>
        <w:t xml:space="preserve"> </w:t>
      </w:r>
      <w:r>
        <w:rPr>
          <w:b/>
          <w:sz w:val="20"/>
        </w:rPr>
        <w:t>(</w:t>
      </w:r>
      <w:r>
        <w:rPr>
          <w:rFonts w:hint="default"/>
          <w:b/>
          <w:sz w:val="20"/>
          <w:lang w:val="ru-RU"/>
        </w:rPr>
        <w:t>_______________________________</w:t>
      </w:r>
      <w:r>
        <w:rPr>
          <w:b/>
          <w:sz w:val="20"/>
        </w:rPr>
        <w:t>)</w:t>
      </w:r>
      <w:r>
        <w:rPr>
          <w:color w:val="000000"/>
          <w:sz w:val="20"/>
        </w:rPr>
        <w:t xml:space="preserve"> квадратных метров, расположенную в подъезде </w:t>
      </w:r>
      <w:r>
        <w:rPr>
          <w:b/>
          <w:color w:val="000000"/>
          <w:sz w:val="20"/>
        </w:rPr>
        <w:t>№</w:t>
      </w:r>
      <w:r>
        <w:rPr>
          <w:rFonts w:hint="default"/>
          <w:b/>
          <w:color w:val="000000"/>
          <w:sz w:val="20"/>
          <w:lang w:val="ru-RU"/>
        </w:rPr>
        <w:t>__</w:t>
      </w: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>на</w:t>
      </w:r>
      <w:r>
        <w:rPr>
          <w:sz w:val="20"/>
        </w:rPr>
        <w:t xml:space="preserve"> </w:t>
      </w:r>
      <w:r>
        <w:rPr>
          <w:rFonts w:hint="default"/>
          <w:sz w:val="20"/>
          <w:lang w:val="ru-RU"/>
        </w:rPr>
        <w:t>____</w:t>
      </w:r>
      <w:r>
        <w:rPr>
          <w:sz w:val="20"/>
        </w:rPr>
        <w:t xml:space="preserve"> этаже под порядковым номером </w:t>
      </w:r>
      <w:r>
        <w:rPr>
          <w:rFonts w:hint="default"/>
          <w:sz w:val="20"/>
          <w:lang w:val="ru-RU"/>
        </w:rPr>
        <w:t>______</w:t>
      </w:r>
      <w:r>
        <w:rPr>
          <w:sz w:val="20"/>
        </w:rPr>
        <w:t xml:space="preserve"> при счете по часовой стрелки от лестничной клетки на плане этажа</w:t>
      </w:r>
      <w:r>
        <w:rPr>
          <w:color w:val="000000"/>
          <w:sz w:val="20"/>
        </w:rPr>
        <w:t xml:space="preserve"> (далее – Объект долевого строительства) в объекте </w:t>
      </w:r>
      <w:r>
        <w:rPr>
          <w:sz w:val="20"/>
        </w:rPr>
        <w:t>«</w:t>
      </w:r>
      <w:r>
        <w:rPr>
          <w:sz w:val="20"/>
          <w:lang w:val="ru-RU"/>
        </w:rPr>
        <w:t>Многоквартирный</w:t>
      </w:r>
      <w:r>
        <w:rPr>
          <w:rFonts w:hint="default"/>
          <w:sz w:val="20"/>
          <w:lang w:val="ru-RU"/>
        </w:rPr>
        <w:t xml:space="preserve"> жилой дом со встроенными объектами обслуживания,</w:t>
      </w:r>
      <w:r>
        <w:rPr>
          <w:sz w:val="20"/>
        </w:rPr>
        <w:t xml:space="preserve"> подземной автостоянкой по</w:t>
      </w:r>
      <w:r>
        <w:rPr>
          <w:rFonts w:hint="default"/>
          <w:sz w:val="20"/>
          <w:lang w:val="ru-RU"/>
        </w:rPr>
        <w:t xml:space="preserve"> адресу: г.Хабаровск</w:t>
      </w:r>
      <w:r>
        <w:rPr>
          <w:sz w:val="20"/>
        </w:rPr>
        <w:t xml:space="preserve"> в</w:t>
      </w:r>
      <w:r>
        <w:rPr>
          <w:rFonts w:hint="default"/>
          <w:sz w:val="20"/>
          <w:lang w:val="ru-RU"/>
        </w:rPr>
        <w:t xml:space="preserve"> районе пер.Кадровый 3</w:t>
      </w:r>
      <w:r>
        <w:rPr>
          <w:sz w:val="20"/>
        </w:rPr>
        <w:t xml:space="preserve"> » </w:t>
      </w:r>
      <w:r>
        <w:rPr>
          <w:color w:val="000000"/>
          <w:sz w:val="20"/>
        </w:rPr>
        <w:t>(далее – Объект недвижимости) и имеющую следующие характеристики: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8"/>
        <w:gridCol w:w="2127"/>
      </w:tblGrid>
      <w:tr w14:paraId="259F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bottom w:val="single" w:color="auto" w:sz="4" w:space="0"/>
            </w:tcBorders>
            <w:shd w:val="clear" w:color="auto" w:fill="auto"/>
          </w:tcPr>
          <w:p w14:paraId="4D47D6DB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Площадь помещения с учетом площади летних помещений с понижающими коэффициентами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</w:tcPr>
          <w:p w14:paraId="580A7E60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14:paraId="60E7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bottom w:val="single" w:color="auto" w:sz="4" w:space="0"/>
            </w:tcBorders>
            <w:shd w:val="clear" w:color="auto" w:fill="auto"/>
          </w:tcPr>
          <w:p w14:paraId="63EF6D58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т.ч. общая площадь помещения;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</w:tcPr>
          <w:p w14:paraId="7342B35D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14:paraId="59BC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bottom w:val="single" w:color="auto" w:sz="4" w:space="0"/>
            </w:tcBorders>
            <w:shd w:val="clear" w:color="auto" w:fill="auto"/>
          </w:tcPr>
          <w:p w14:paraId="3D939E50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площадь летних помещений (балкон или лоджия с понижающим коэффициентом соответственно 0,3 или 0,5).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</w:tcPr>
          <w:p w14:paraId="632D3E53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30"/>
              <w:jc w:val="center"/>
              <w:rPr>
                <w:color w:val="000000"/>
                <w:sz w:val="20"/>
              </w:rPr>
            </w:pPr>
          </w:p>
        </w:tc>
      </w:tr>
      <w:tr w14:paraId="0213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CE2C52B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Площади комнат: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2B2D7F6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14:paraId="771B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28FF215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Площади помещений вспомогательного использования: Кухня,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746EDBD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14:paraId="7F0C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087804E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Санузел (туалет, ванна)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95222C1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14:paraId="0B91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F4F38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Коридор</w:t>
            </w:r>
          </w:p>
          <w:p w14:paraId="13DEC308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CB969">
            <w:pPr>
              <w:pStyle w:val="9"/>
              <w:widowControl w:val="0"/>
              <w:tabs>
                <w:tab w:val="left" w:pos="1284"/>
              </w:tabs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14:paraId="05C2AEA5">
      <w:pPr>
        <w:pStyle w:val="9"/>
        <w:widowControl w:val="0"/>
        <w:spacing w:line="240" w:lineRule="auto"/>
        <w:ind w:firstLine="0"/>
        <w:rPr>
          <w:color w:val="000000"/>
          <w:sz w:val="20"/>
        </w:rPr>
      </w:pPr>
      <w:r>
        <w:rPr>
          <w:color w:val="000000"/>
          <w:sz w:val="20"/>
        </w:rPr>
        <w:t xml:space="preserve">     И после получения разрешения на ввод в эксплуатацию этого объекта недвижимости передать Объект долевого строительства Участнику долевого строительства.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построенного объекта недвижимости.</w:t>
      </w:r>
    </w:p>
    <w:p w14:paraId="5F9B2B65">
      <w:pPr>
        <w:pStyle w:val="9"/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color w:val="000000"/>
          <w:sz w:val="20"/>
        </w:rPr>
        <w:t xml:space="preserve">Объект недвижимости состоит из </w:t>
      </w:r>
      <w:r>
        <w:rPr>
          <w:rFonts w:hint="default"/>
          <w:color w:val="000000"/>
          <w:sz w:val="20"/>
          <w:lang w:val="ru-RU"/>
        </w:rPr>
        <w:t>1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ru-RU"/>
        </w:rPr>
        <w:t>й</w:t>
      </w:r>
      <w:r>
        <w:rPr>
          <w:color w:val="000000"/>
          <w:sz w:val="20"/>
        </w:rPr>
        <w:t xml:space="preserve"> секций (подъезд); этажность </w:t>
      </w:r>
      <w:r>
        <w:rPr>
          <w:rFonts w:hint="default"/>
          <w:color w:val="000000"/>
          <w:sz w:val="20"/>
          <w:lang w:val="ru-RU"/>
        </w:rPr>
        <w:t>23</w:t>
      </w:r>
      <w:r>
        <w:rPr>
          <w:color w:val="000000"/>
          <w:sz w:val="20"/>
        </w:rPr>
        <w:t xml:space="preserve"> этажей. Общая площадь Объекта недвижимости составляет </w:t>
      </w:r>
      <w:r>
        <w:rPr>
          <w:rFonts w:hint="default"/>
          <w:color w:val="000000"/>
          <w:sz w:val="20"/>
          <w:lang w:val="ru-RU"/>
        </w:rPr>
        <w:t>13 837,08</w:t>
      </w:r>
      <w:r>
        <w:rPr>
          <w:color w:val="000000"/>
          <w:sz w:val="20"/>
        </w:rPr>
        <w:t xml:space="preserve"> кв.м</w:t>
      </w:r>
      <w:r>
        <w:rPr>
          <w:sz w:val="20"/>
        </w:rPr>
        <w:t xml:space="preserve">. Материал наружных стен Объекта недвижимости – </w:t>
      </w:r>
      <w:r>
        <w:rPr>
          <w:sz w:val="20"/>
          <w:lang w:val="ru-RU"/>
        </w:rPr>
        <w:t>Монолитный</w:t>
      </w:r>
      <w:r>
        <w:rPr>
          <w:rFonts w:hint="default"/>
          <w:sz w:val="20"/>
          <w:lang w:val="ru-RU"/>
        </w:rPr>
        <w:t xml:space="preserve"> железобетон</w:t>
      </w:r>
      <w:r>
        <w:rPr>
          <w:sz w:val="20"/>
        </w:rPr>
        <w:t xml:space="preserve"> с </w:t>
      </w:r>
      <w:r>
        <w:rPr>
          <w:sz w:val="20"/>
          <w:szCs w:val="20"/>
        </w:rPr>
        <w:t>утеплением и вентилируемым фасадом</w:t>
      </w:r>
      <w:r>
        <w:rPr>
          <w:sz w:val="20"/>
        </w:rPr>
        <w:t xml:space="preserve">, перекрытия – </w:t>
      </w:r>
      <w:r>
        <w:rPr>
          <w:sz w:val="20"/>
          <w:lang w:val="ru-RU"/>
        </w:rPr>
        <w:t>Монолитный</w:t>
      </w:r>
      <w:r>
        <w:rPr>
          <w:rFonts w:hint="default"/>
          <w:sz w:val="20"/>
          <w:lang w:val="ru-RU"/>
        </w:rPr>
        <w:t xml:space="preserve"> железобетон</w:t>
      </w:r>
      <w:r>
        <w:rPr>
          <w:sz w:val="20"/>
        </w:rPr>
        <w:t xml:space="preserve">.  Класс энергоэффективности – </w:t>
      </w:r>
      <w:r>
        <w:rPr>
          <w:sz w:val="20"/>
          <w:lang w:val="ru-RU"/>
        </w:rPr>
        <w:t>В</w:t>
      </w:r>
      <w:r>
        <w:rPr>
          <w:rFonts w:hint="default"/>
          <w:sz w:val="20"/>
          <w:lang w:val="ru-RU"/>
        </w:rPr>
        <w:t>+</w:t>
      </w:r>
      <w:r>
        <w:rPr>
          <w:sz w:val="20"/>
        </w:rPr>
        <w:t xml:space="preserve"> .</w:t>
      </w:r>
    </w:p>
    <w:p w14:paraId="5EDCB00F">
      <w:pPr>
        <w:pStyle w:val="9"/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color w:val="000000"/>
          <w:sz w:val="20"/>
        </w:rPr>
        <w:t>Вместе с правом собственности на указанное в пункте 1.1 помещение Участник долевого строительства получает вместе с другими собственниками жилых и нежилых помещений в объекте недвижимости право общей долевой собственности на общее имущество объекта недвижимости.</w:t>
      </w:r>
    </w:p>
    <w:p w14:paraId="535B1EA4">
      <w:pPr>
        <w:pStyle w:val="9"/>
        <w:widowControl w:val="0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color w:val="000000"/>
          <w:sz w:val="20"/>
        </w:rPr>
        <w:t>Строительство объекта недвижимости</w:t>
      </w:r>
      <w:r>
        <w:rPr>
          <w:rFonts w:hint="default"/>
          <w:color w:val="000000"/>
          <w:sz w:val="20"/>
          <w:lang w:val="ru-RU"/>
        </w:rPr>
        <w:t>,</w:t>
      </w:r>
      <w:r>
        <w:rPr>
          <w:color w:val="000000"/>
          <w:sz w:val="20"/>
        </w:rPr>
        <w:t xml:space="preserve"> Застройщиком осуществляется на основании разрешения на строительство № 27-23-</w:t>
      </w:r>
      <w:r>
        <w:rPr>
          <w:rFonts w:hint="default"/>
          <w:color w:val="000000"/>
          <w:sz w:val="20"/>
          <w:lang w:val="ru-RU"/>
        </w:rPr>
        <w:t>349</w:t>
      </w:r>
      <w:r>
        <w:rPr>
          <w:color w:val="000000"/>
          <w:sz w:val="20"/>
        </w:rPr>
        <w:t>-201</w:t>
      </w:r>
      <w:r>
        <w:rPr>
          <w:rFonts w:hint="default"/>
          <w:color w:val="000000"/>
          <w:sz w:val="20"/>
          <w:lang w:val="ru-RU"/>
        </w:rPr>
        <w:t>6</w:t>
      </w:r>
      <w:r>
        <w:rPr>
          <w:sz w:val="20"/>
        </w:rPr>
        <w:t xml:space="preserve"> от </w:t>
      </w:r>
      <w:r>
        <w:rPr>
          <w:rFonts w:hint="default"/>
          <w:sz w:val="20"/>
          <w:lang w:val="ru-RU"/>
        </w:rPr>
        <w:t>03</w:t>
      </w:r>
      <w:r>
        <w:rPr>
          <w:sz w:val="20"/>
        </w:rPr>
        <w:t>.</w:t>
      </w:r>
      <w:r>
        <w:rPr>
          <w:rFonts w:hint="default"/>
          <w:sz w:val="20"/>
          <w:lang w:val="ru-RU"/>
        </w:rPr>
        <w:t>11</w:t>
      </w:r>
      <w:r>
        <w:rPr>
          <w:sz w:val="20"/>
        </w:rPr>
        <w:t>.201</w:t>
      </w:r>
      <w:r>
        <w:rPr>
          <w:rFonts w:hint="default"/>
          <w:sz w:val="20"/>
          <w:lang w:val="ru-RU"/>
        </w:rPr>
        <w:t>6</w:t>
      </w:r>
      <w:r>
        <w:rPr>
          <w:sz w:val="20"/>
        </w:rPr>
        <w:t xml:space="preserve"> года</w:t>
      </w:r>
      <w:r>
        <w:rPr>
          <w:color w:val="000000"/>
          <w:sz w:val="20"/>
        </w:rPr>
        <w:t xml:space="preserve">, выданного </w:t>
      </w:r>
      <w:r>
        <w:rPr>
          <w:color w:val="000000"/>
          <w:sz w:val="20"/>
          <w:lang w:val="ru-RU"/>
        </w:rPr>
        <w:t>Администрацией</w:t>
      </w:r>
      <w:r>
        <w:rPr>
          <w:rFonts w:hint="default"/>
          <w:color w:val="000000"/>
          <w:sz w:val="20"/>
          <w:lang w:val="ru-RU"/>
        </w:rPr>
        <w:t xml:space="preserve"> города Хабаровска, в лице д</w:t>
      </w:r>
      <w:r>
        <w:rPr>
          <w:color w:val="000000"/>
          <w:sz w:val="20"/>
        </w:rPr>
        <w:t>епартамент</w:t>
      </w:r>
      <w:r>
        <w:rPr>
          <w:color w:val="000000"/>
          <w:sz w:val="20"/>
          <w:lang w:val="ru-RU"/>
        </w:rPr>
        <w:t>а</w:t>
      </w:r>
      <w:r>
        <w:rPr>
          <w:color w:val="000000"/>
          <w:sz w:val="20"/>
        </w:rPr>
        <w:t xml:space="preserve"> архитектуры, строительства и землепользования.</w:t>
      </w:r>
    </w:p>
    <w:p w14:paraId="69B368B2">
      <w:pPr>
        <w:pStyle w:val="9"/>
        <w:numPr>
          <w:ilvl w:val="1"/>
          <w:numId w:val="1"/>
        </w:numPr>
        <w:tabs>
          <w:tab w:val="left" w:pos="993"/>
          <w:tab w:val="clear" w:pos="128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color w:val="000000"/>
          <w:sz w:val="20"/>
        </w:rPr>
        <w:t xml:space="preserve">Земельный участок с кадастровым номером </w:t>
      </w:r>
      <w:r>
        <w:rPr>
          <w:sz w:val="20"/>
        </w:rPr>
        <w:t>27:23:00</w:t>
      </w:r>
      <w:r>
        <w:rPr>
          <w:rFonts w:hint="default"/>
          <w:sz w:val="20"/>
          <w:lang w:val="ru-RU"/>
        </w:rPr>
        <w:t>30401:6</w:t>
      </w:r>
      <w:r>
        <w:rPr>
          <w:sz w:val="20"/>
        </w:rPr>
        <w:t xml:space="preserve"> </w:t>
      </w:r>
      <w:r>
        <w:rPr>
          <w:color w:val="000000"/>
          <w:sz w:val="20"/>
          <w:lang w:val="ru-RU"/>
        </w:rPr>
        <w:t>расположенный</w:t>
      </w:r>
      <w:r>
        <w:rPr>
          <w:rFonts w:hint="default"/>
          <w:color w:val="000000"/>
          <w:sz w:val="20"/>
          <w:lang w:val="ru-RU"/>
        </w:rPr>
        <w:t xml:space="preserve"> в Центральном районе г.Хабаровска</w:t>
      </w:r>
      <w:r>
        <w:rPr>
          <w:color w:val="000000"/>
          <w:sz w:val="20"/>
        </w:rPr>
        <w:t xml:space="preserve"> по адресу</w:t>
      </w:r>
      <w:r>
        <w:rPr>
          <w:rFonts w:hint="default"/>
          <w:color w:val="000000"/>
          <w:sz w:val="20"/>
          <w:lang w:val="ru-RU"/>
        </w:rPr>
        <w:t>: ул.Лермонтова, земельный участок 26А.</w:t>
      </w:r>
      <w:r>
        <w:rPr>
          <w:color w:val="000000"/>
          <w:sz w:val="20"/>
        </w:rPr>
        <w:t xml:space="preserve"> </w:t>
      </w:r>
      <w:r>
        <w:rPr>
          <w:sz w:val="20"/>
        </w:rPr>
        <w:t xml:space="preserve"> </w:t>
      </w:r>
      <w:r>
        <w:rPr>
          <w:color w:val="000000"/>
          <w:sz w:val="20"/>
        </w:rPr>
        <w:t>Участок, на котором Застройщиком осуществляется строительство объекта недвижимости, принадлежит Застройщику на праве договора аренды №</w:t>
      </w:r>
      <w:r>
        <w:rPr>
          <w:rFonts w:hint="default"/>
          <w:color w:val="000000"/>
          <w:sz w:val="20"/>
          <w:lang w:val="ru-RU"/>
        </w:rPr>
        <w:t>478</w:t>
      </w:r>
      <w:r>
        <w:rPr>
          <w:color w:val="000000"/>
          <w:sz w:val="20"/>
        </w:rPr>
        <w:t xml:space="preserve"> от </w:t>
      </w:r>
      <w:r>
        <w:rPr>
          <w:rFonts w:hint="default"/>
          <w:color w:val="000000"/>
          <w:sz w:val="20"/>
          <w:lang w:val="ru-RU"/>
        </w:rPr>
        <w:t>10</w:t>
      </w:r>
      <w:r>
        <w:rPr>
          <w:color w:val="000000"/>
          <w:sz w:val="20"/>
        </w:rPr>
        <w:t>.</w:t>
      </w:r>
      <w:r>
        <w:rPr>
          <w:rFonts w:hint="default"/>
          <w:color w:val="000000"/>
          <w:sz w:val="20"/>
          <w:lang w:val="ru-RU"/>
        </w:rPr>
        <w:t>06</w:t>
      </w:r>
      <w:r>
        <w:rPr>
          <w:color w:val="000000"/>
          <w:sz w:val="20"/>
        </w:rPr>
        <w:t>.201</w:t>
      </w:r>
      <w:r>
        <w:rPr>
          <w:rFonts w:hint="default"/>
          <w:color w:val="000000"/>
          <w:sz w:val="20"/>
          <w:lang w:val="ru-RU"/>
        </w:rPr>
        <w:t>0</w:t>
      </w:r>
      <w:r>
        <w:rPr>
          <w:color w:val="000000"/>
          <w:sz w:val="20"/>
        </w:rPr>
        <w:t xml:space="preserve"> года  (запись №</w:t>
      </w:r>
      <w:r>
        <w:rPr>
          <w:rFonts w:hint="default"/>
          <w:color w:val="000000"/>
          <w:sz w:val="20"/>
          <w:lang w:val="ru-RU"/>
        </w:rPr>
        <w:t>27-27-01/004/2008-492</w:t>
      </w:r>
      <w:r>
        <w:rPr>
          <w:color w:val="000000"/>
          <w:sz w:val="20"/>
        </w:rPr>
        <w:t>)</w:t>
      </w:r>
      <w:r>
        <w:rPr>
          <w:sz w:val="20"/>
        </w:rPr>
        <w:t>.</w:t>
      </w:r>
    </w:p>
    <w:p w14:paraId="22C45CD1">
      <w:pPr>
        <w:pStyle w:val="9"/>
        <w:numPr>
          <w:ilvl w:val="1"/>
          <w:numId w:val="1"/>
        </w:numPr>
        <w:tabs>
          <w:tab w:val="left" w:pos="993"/>
          <w:tab w:val="clear" w:pos="128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sz w:val="20"/>
        </w:rPr>
        <w:t xml:space="preserve">Проектная декларация размещена на сайте </w:t>
      </w:r>
      <w:r>
        <w:fldChar w:fldCharType="begin"/>
      </w:r>
      <w:r>
        <w:instrText xml:space="preserve"> HYPERLINK "http://www.наш.дом.рф/" \h </w:instrText>
      </w:r>
      <w:r>
        <w:fldChar w:fldCharType="separate"/>
      </w:r>
      <w:r>
        <w:rPr>
          <w:b/>
          <w:sz w:val="20"/>
          <w:u w:val="single"/>
        </w:rPr>
        <w:t>www.наш.дом.рф</w:t>
      </w:r>
      <w:r>
        <w:rPr>
          <w:b/>
          <w:sz w:val="20"/>
          <w:u w:val="single"/>
        </w:rPr>
        <w:fldChar w:fldCharType="end"/>
      </w:r>
    </w:p>
    <w:p w14:paraId="622983D5">
      <w:pPr>
        <w:pStyle w:val="9"/>
        <w:numPr>
          <w:ilvl w:val="1"/>
          <w:numId w:val="1"/>
        </w:numPr>
        <w:tabs>
          <w:tab w:val="left" w:pos="993"/>
          <w:tab w:val="clear" w:pos="128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r>
        <w:rPr>
          <w:spacing w:val="-3"/>
          <w:sz w:val="20"/>
        </w:rPr>
        <w:t>В обеспечение исполнения обязательств Застройщика (залогодателя) по настоящему договору с момента государственной регистрации Договора земельный участок, указанный в п. 1.5, настоящего договора, и строящийся на этом земельном участке Объект недвижимости (многоквартирный дом) считаются находящимися в залоге у Участников долевого строительства (залогодержателей)</w:t>
      </w:r>
      <w:r>
        <w:rPr>
          <w:sz w:val="20"/>
        </w:rPr>
        <w:t>.</w:t>
      </w:r>
    </w:p>
    <w:p w14:paraId="6DB36E46">
      <w:pPr>
        <w:pStyle w:val="9"/>
        <w:widowControl w:val="0"/>
        <w:numPr>
          <w:ilvl w:val="0"/>
          <w:numId w:val="1"/>
        </w:numPr>
        <w:tabs>
          <w:tab w:val="left" w:pos="993"/>
        </w:tabs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Цена договора и порядок расчетов по договору</w:t>
      </w:r>
    </w:p>
    <w:p w14:paraId="179A62DA">
      <w:pPr>
        <w:pStyle w:val="9"/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-26" w:leftChars="0" w:firstLine="567" w:firstLineChars="0"/>
        <w:rPr>
          <w:color w:val="000000"/>
          <w:sz w:val="20"/>
        </w:rPr>
      </w:pPr>
      <w:bookmarkStart w:id="1" w:name="_Hlk85463694"/>
      <w:r>
        <w:rPr>
          <w:color w:val="000000"/>
          <w:sz w:val="20"/>
        </w:rPr>
        <w:t xml:space="preserve">Стоимость одного квадратного метра площади объекта долевого участия в строительстве на дату заключения договора составляет </w:t>
      </w:r>
      <w:bookmarkStart w:id="2" w:name="_Hlk129770158"/>
      <w:r>
        <w:rPr>
          <w:rFonts w:hint="default"/>
          <w:b/>
          <w:color w:val="000000"/>
          <w:sz w:val="20"/>
          <w:lang w:val="ru-RU"/>
        </w:rPr>
        <w:t>________</w:t>
      </w:r>
      <w:r>
        <w:rPr>
          <w:b/>
          <w:color w:val="000000"/>
          <w:sz w:val="20"/>
        </w:rPr>
        <w:t xml:space="preserve"> (</w:t>
      </w:r>
      <w:r>
        <w:rPr>
          <w:rFonts w:hint="default"/>
          <w:b/>
          <w:color w:val="000000"/>
          <w:sz w:val="20"/>
          <w:lang w:val="ru-RU"/>
        </w:rPr>
        <w:t>________________________</w:t>
      </w:r>
      <w:r>
        <w:rPr>
          <w:b/>
          <w:color w:val="000000"/>
          <w:sz w:val="20"/>
        </w:rPr>
        <w:t>) рублей</w:t>
      </w:r>
      <w:bookmarkEnd w:id="2"/>
      <w:r>
        <w:rPr>
          <w:color w:val="000000"/>
          <w:sz w:val="20"/>
        </w:rPr>
        <w:t xml:space="preserve">. В стоимость одного квадратного метра включена </w:t>
      </w:r>
      <w:r>
        <w:rPr>
          <w:sz w:val="20"/>
        </w:rPr>
        <w:t xml:space="preserve">стоимость работ, указанных в перечне, прилагаемом к настоящему договору </w:t>
      </w:r>
      <w:r>
        <w:rPr>
          <w:color w:val="000000"/>
          <w:sz w:val="20"/>
        </w:rPr>
        <w:t>(Приложение № 2).</w:t>
      </w:r>
    </w:p>
    <w:p w14:paraId="18CEFC92">
      <w:pPr>
        <w:pStyle w:val="9"/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-26" w:leftChars="0" w:firstLine="567" w:firstLineChars="0"/>
        <w:rPr>
          <w:sz w:val="20"/>
        </w:rPr>
      </w:pPr>
      <w:r>
        <w:rPr>
          <w:sz w:val="20"/>
        </w:rPr>
        <w:t>Общая цена договора определяется исходя из стоимости одного квадратного метра общей площади Объекта долевого строительства, с учетом общей площади жилого помещения (жилой и подсобной) и площади летних помещений (балконов, лоджий), с понижающим коэффициентом для лоджий – 0,5 и для балконов – 0,3.</w:t>
      </w:r>
    </w:p>
    <w:p w14:paraId="57BC296E">
      <w:pPr>
        <w:pStyle w:val="9"/>
        <w:widowControl w:val="0"/>
        <w:numPr>
          <w:ilvl w:val="1"/>
          <w:numId w:val="1"/>
        </w:numPr>
        <w:tabs>
          <w:tab w:val="left" w:pos="851"/>
          <w:tab w:val="left" w:pos="993"/>
          <w:tab w:val="clear" w:pos="1283"/>
        </w:tabs>
        <w:spacing w:line="240" w:lineRule="auto"/>
        <w:ind w:left="-26" w:leftChars="0" w:firstLine="567" w:firstLineChars="0"/>
        <w:rPr>
          <w:color w:val="000000"/>
          <w:spacing w:val="-2"/>
          <w:sz w:val="20"/>
        </w:rPr>
      </w:pPr>
      <w:r>
        <w:rPr>
          <w:color w:val="000000"/>
          <w:sz w:val="20"/>
        </w:rPr>
        <w:t xml:space="preserve">Общая цена договора на дату заключения договора </w:t>
      </w:r>
      <w:r>
        <w:rPr>
          <w:rFonts w:hint="default"/>
          <w:b/>
          <w:color w:val="000000"/>
          <w:sz w:val="20"/>
          <w:lang w:val="ru-RU"/>
        </w:rPr>
        <w:t>______________________</w:t>
      </w:r>
      <w:r>
        <w:rPr>
          <w:b/>
          <w:sz w:val="20"/>
        </w:rPr>
        <w:t xml:space="preserve"> (</w:t>
      </w:r>
      <w:r>
        <w:rPr>
          <w:rFonts w:hint="default"/>
          <w:b/>
          <w:sz w:val="20"/>
          <w:lang w:val="ru-RU"/>
        </w:rPr>
        <w:t>______________________________________</w:t>
      </w:r>
      <w:r>
        <w:rPr>
          <w:b/>
          <w:sz w:val="20"/>
        </w:rPr>
        <w:t>) рублей,</w:t>
      </w:r>
      <w:r>
        <w:rPr>
          <w:color w:val="000000"/>
          <w:sz w:val="20"/>
        </w:rPr>
        <w:t xml:space="preserve"> стоимость услуг Застройщика по организационно-техническому обеспечению строительства Объекта долевого строительства. Часть вклада Участника долевого строительства, не использованная для строительства Объекта долевого строительства и/или оставшаяся после передачи Застройщиком Участнику долевого строительства Объекта долевого строительства (экономия Застройщика), является дополнительной частью вознаграждения услуг Застройщика и остается в его распоряжении. В случае недостатка вклада Участника на покрытие расходов, связанных со строительством Объекта долевого строительства Застройщик относит отрицательную разницу на уменьшение стоимости услуг Застройщика.</w:t>
      </w:r>
      <w:r>
        <w:rPr>
          <w:b/>
          <w:sz w:val="20"/>
        </w:rPr>
        <w:t xml:space="preserve"> </w:t>
      </w:r>
    </w:p>
    <w:bookmarkEnd w:id="1"/>
    <w:p w14:paraId="7B34B1F6">
      <w:pPr>
        <w:pStyle w:val="26"/>
        <w:numPr>
          <w:ilvl w:val="1"/>
          <w:numId w:val="1"/>
        </w:numPr>
        <w:shd w:val="clear" w:color="auto" w:fill="FFFFFF"/>
        <w:tabs>
          <w:tab w:val="clear" w:pos="1283"/>
        </w:tabs>
        <w:ind w:left="0" w:firstLine="426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Участник долевого строительства  обязуется внести денежные средства в счет уплаты цены настоящего Договора участия в долевом строительстве на специальный счет эскроу,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эскроу, заключенным между Бенефициаром, Депонентом и Эскроу-агентом, с учетом следующего:</w:t>
      </w:r>
    </w:p>
    <w:p w14:paraId="0267A567">
      <w:r>
        <w:t xml:space="preserve">Эскроу-агент: Публичное акционерное общество «Сбербанк России» (сокращенное наименование ПАО Сбербанк) </w:t>
      </w:r>
    </w:p>
    <w:p w14:paraId="1EFE71AE">
      <w:pPr>
        <w:tabs>
          <w:tab w:val="left" w:pos="1774"/>
          <w:tab w:val="left" w:pos="1775"/>
          <w:tab w:val="left" w:pos="2631"/>
          <w:tab w:val="left" w:pos="3696"/>
          <w:tab w:val="left" w:pos="5531"/>
          <w:tab w:val="left" w:pos="6947"/>
          <w:tab w:val="left" w:pos="7729"/>
          <w:tab w:val="left" w:pos="8181"/>
          <w:tab w:val="left" w:pos="9122"/>
          <w:tab w:val="left" w:pos="10566"/>
        </w:tabs>
      </w:pPr>
      <w:r>
        <w:t xml:space="preserve">Местонахождение: г. Москва; Адрес: Россия, 117997, город Москва, улица Вавилова, дом 19, адрес электронной почты Банка: </w:t>
      </w:r>
      <w:r>
        <w:fldChar w:fldCharType="begin"/>
      </w:r>
      <w:r>
        <w:instrText xml:space="preserve"> HYPERLINK "mailto:Escrow_Sberbank@sberbank.ru" </w:instrText>
      </w:r>
      <w:r>
        <w:fldChar w:fldCharType="separate"/>
      </w:r>
      <w:r>
        <w:rPr>
          <w:rStyle w:val="5"/>
        </w:rPr>
        <w:t>Escrow_Sberbank@sberbank.ru</w:t>
      </w:r>
      <w:r>
        <w:rPr>
          <w:rStyle w:val="5"/>
        </w:rPr>
        <w:fldChar w:fldCharType="end"/>
      </w:r>
      <w:r>
        <w:t xml:space="preserve"> , номер телефона:900- для мобильных, 88005555550- для мобильных и городских.</w:t>
      </w:r>
    </w:p>
    <w:p w14:paraId="6B3AAED2">
      <w:pPr>
        <w:tabs>
          <w:tab w:val="left" w:pos="1774"/>
          <w:tab w:val="left" w:pos="1775"/>
          <w:tab w:val="left" w:pos="2631"/>
          <w:tab w:val="left" w:pos="3696"/>
          <w:tab w:val="left" w:pos="5531"/>
          <w:tab w:val="left" w:pos="6947"/>
          <w:tab w:val="left" w:pos="7729"/>
          <w:tab w:val="left" w:pos="8181"/>
          <w:tab w:val="left" w:pos="9122"/>
          <w:tab w:val="left" w:pos="10566"/>
        </w:tabs>
        <w:rPr>
          <w:rFonts w:hint="default"/>
          <w:lang w:val="ru-RU"/>
        </w:rPr>
      </w:pPr>
      <w:r>
        <w:t>- Депонент:</w:t>
      </w:r>
      <w:r>
        <w:rPr>
          <w:rFonts w:hint="default"/>
          <w:lang w:val="ru-RU"/>
        </w:rPr>
        <w:t>______________________________</w:t>
      </w:r>
    </w:p>
    <w:p w14:paraId="7FA2AAF0">
      <w:pPr>
        <w:tabs>
          <w:tab w:val="left" w:pos="1774"/>
          <w:tab w:val="left" w:pos="1775"/>
          <w:tab w:val="left" w:pos="2631"/>
          <w:tab w:val="left" w:pos="3696"/>
          <w:tab w:val="left" w:pos="5531"/>
          <w:tab w:val="left" w:pos="6947"/>
          <w:tab w:val="left" w:pos="7729"/>
          <w:tab w:val="left" w:pos="8181"/>
          <w:tab w:val="left" w:pos="9122"/>
          <w:tab w:val="left" w:pos="10566"/>
        </w:tabs>
      </w:pPr>
      <w:r>
        <w:rPr>
          <w:color w:val="212121"/>
        </w:rPr>
        <w:t xml:space="preserve">- Бенефициар: </w:t>
      </w:r>
      <w:r>
        <w:rPr>
          <w:b/>
          <w:color w:val="212121"/>
        </w:rPr>
        <w:t>Общество с ограниченной ответственностью «</w:t>
      </w:r>
      <w:r>
        <w:rPr>
          <w:b/>
          <w:color w:val="212121"/>
          <w:lang w:val="ru-RU"/>
        </w:rPr>
        <w:t>Мой</w:t>
      </w:r>
      <w:r>
        <w:rPr>
          <w:rFonts w:hint="default"/>
          <w:b/>
          <w:color w:val="212121"/>
          <w:lang w:val="ru-RU"/>
        </w:rPr>
        <w:t xml:space="preserve"> Выбор</w:t>
      </w:r>
      <w:r>
        <w:rPr>
          <w:b/>
          <w:color w:val="212121"/>
        </w:rPr>
        <w:t>»</w:t>
      </w:r>
    </w:p>
    <w:p w14:paraId="05123FFA">
      <w:pPr>
        <w:tabs>
          <w:tab w:val="left" w:pos="1774"/>
          <w:tab w:val="left" w:pos="1775"/>
          <w:tab w:val="left" w:pos="2631"/>
          <w:tab w:val="left" w:pos="3696"/>
          <w:tab w:val="left" w:pos="5531"/>
          <w:tab w:val="left" w:pos="6947"/>
          <w:tab w:val="left" w:pos="7729"/>
          <w:tab w:val="left" w:pos="8181"/>
          <w:tab w:val="left" w:pos="9122"/>
          <w:tab w:val="left" w:pos="10566"/>
        </w:tabs>
      </w:pPr>
      <w:r>
        <w:t>- размер Депонируемой суммы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договора </w:t>
      </w:r>
      <w:r>
        <w:rPr>
          <w:rFonts w:hint="default"/>
          <w:b/>
          <w:color w:val="000000"/>
          <w:lang w:val="ru-RU"/>
        </w:rPr>
        <w:t>_______________</w:t>
      </w:r>
      <w:r>
        <w:rPr>
          <w:b/>
        </w:rPr>
        <w:t xml:space="preserve"> (</w:t>
      </w:r>
      <w:r>
        <w:rPr>
          <w:rFonts w:hint="default"/>
          <w:b/>
          <w:lang w:val="ru-RU"/>
        </w:rPr>
        <w:t>_____________________________________</w:t>
      </w:r>
      <w:r>
        <w:rPr>
          <w:b/>
        </w:rPr>
        <w:t>) рублей</w:t>
      </w:r>
      <w:r>
        <w:t xml:space="preserve"> - срок внесения Депонентом Депонируемой суммы на счет эскроу: до «</w:t>
      </w:r>
      <w:r>
        <w:rPr>
          <w:rFonts w:hint="default"/>
          <w:lang w:val="ru-RU"/>
        </w:rPr>
        <w:t>_____</w:t>
      </w:r>
      <w:r>
        <w:t xml:space="preserve">» </w:t>
      </w:r>
      <w:r>
        <w:rPr>
          <w:rFonts w:hint="default"/>
          <w:lang w:val="ru-RU"/>
        </w:rPr>
        <w:t>___________</w:t>
      </w:r>
      <w:r>
        <w:t xml:space="preserve"> 202</w:t>
      </w:r>
      <w:r>
        <w:rPr>
          <w:rFonts w:hint="default"/>
          <w:lang w:val="ru-RU"/>
        </w:rPr>
        <w:t>_</w:t>
      </w:r>
      <w:r>
        <w:t xml:space="preserve"> г. в порядке,  </w:t>
      </w:r>
    </w:p>
    <w:p w14:paraId="5277B905">
      <w:pPr>
        <w:tabs>
          <w:tab w:val="left" w:pos="1774"/>
          <w:tab w:val="left" w:pos="1775"/>
          <w:tab w:val="left" w:pos="2631"/>
          <w:tab w:val="left" w:pos="3696"/>
          <w:tab w:val="left" w:pos="5531"/>
          <w:tab w:val="left" w:pos="6947"/>
          <w:tab w:val="left" w:pos="7729"/>
          <w:tab w:val="left" w:pos="8181"/>
          <w:tab w:val="left" w:pos="9122"/>
          <w:tab w:val="left" w:pos="10566"/>
        </w:tabs>
      </w:pPr>
      <w:r>
        <w:t>предусмотренном подпунктом 2.4.1. настоящего Договора участия в долевом строительстве.</w:t>
      </w:r>
    </w:p>
    <w:p w14:paraId="12508098">
      <w:pPr>
        <w:pStyle w:val="2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Основания перечисления Застройщику (Бенефициару) депонированной </w:t>
      </w:r>
      <w:r>
        <w:rPr>
          <w:rFonts w:ascii="Times New Roman" w:hAnsi="Times New Roman"/>
          <w:sz w:val="20"/>
          <w:szCs w:val="20"/>
        </w:rPr>
        <w:t xml:space="preserve">суммы </w:t>
      </w:r>
      <w:r>
        <w:rPr>
          <w:rFonts w:ascii="Times New Roman" w:hAnsi="Times New Roman"/>
          <w:color w:val="000000"/>
          <w:sz w:val="20"/>
          <w:szCs w:val="20"/>
        </w:rPr>
        <w:t>в размере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договора </w:t>
      </w:r>
      <w:r>
        <w:rPr>
          <w:rFonts w:hint="default" w:ascii="Times New Roman" w:hAnsi="Times New Roman"/>
          <w:b/>
          <w:color w:val="000000"/>
          <w:sz w:val="20"/>
          <w:lang w:val="ru-RU"/>
        </w:rPr>
        <w:t>_________________</w:t>
      </w:r>
      <w:r>
        <w:rPr>
          <w:rFonts w:ascii="Times New Roman" w:hAnsi="Times New Roman"/>
          <w:b/>
          <w:sz w:val="20"/>
        </w:rPr>
        <w:t xml:space="preserve"> (</w:t>
      </w:r>
      <w:r>
        <w:rPr>
          <w:rFonts w:hint="default" w:ascii="Times New Roman" w:hAnsi="Times New Roman"/>
          <w:b/>
          <w:sz w:val="20"/>
          <w:lang w:val="ru-RU"/>
        </w:rPr>
        <w:t>________________________________________</w:t>
      </w:r>
      <w:r>
        <w:rPr>
          <w:rFonts w:ascii="Times New Roman" w:hAnsi="Times New Roman"/>
          <w:b/>
          <w:sz w:val="20"/>
        </w:rPr>
        <w:t>) рублей: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CED4509">
      <w:pPr>
        <w:pStyle w:val="2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разрешение на ввод в эксплуатацию Объекта долевого строительства;</w:t>
      </w:r>
    </w:p>
    <w:p w14:paraId="49F14554">
      <w:pPr>
        <w:shd w:val="clear" w:color="auto" w:fill="FFFFFF"/>
        <w:rPr>
          <w:i/>
        </w:rPr>
      </w:pPr>
      <w:r>
        <w:rPr>
          <w:color w:val="000000"/>
        </w:rPr>
        <w:t xml:space="preserve"> </w:t>
      </w:r>
      <w:r>
        <w:t xml:space="preserve">При возникновении оснований перечисления Застройщику (Бенефициару) депонированной суммы и наличии задолженности по Договору об открытии не возобновляемой кредитной линии, средства направляются Кредитором в погашение задолженности по кредиту в соответствии до полного выполнения обязательств по Договору. После полного погашения задолженности по указанному договору средства со счетов эскроу перечисляются на расчётный счёт Застройщика (Бенефициара)  </w:t>
      </w:r>
      <w:r>
        <w:rPr>
          <w:b/>
        </w:rPr>
        <w:t>№</w:t>
      </w:r>
      <w:r>
        <w:rPr>
          <w:rFonts w:ascii="Times New Roman" w:hAnsi="Times New Roman" w:cs="Times New Roman"/>
        </w:rPr>
        <w:t>40702</w:t>
      </w:r>
      <w:r>
        <w:rPr>
          <w:rFonts w:hint="default" w:cs="Times New Roman"/>
          <w:lang w:val="ru-RU"/>
        </w:rPr>
        <w:t>810270000033249</w:t>
      </w:r>
      <w:bookmarkStart w:id="8" w:name="_GoBack"/>
      <w:bookmarkEnd w:id="8"/>
      <w:r>
        <w:rPr>
          <w:rFonts w:hint="default"/>
          <w:i/>
          <w:lang w:val="ru-RU"/>
        </w:rPr>
        <w:t>_</w:t>
      </w:r>
      <w:r>
        <w:rPr>
          <w:b/>
        </w:rPr>
        <w:t xml:space="preserve">, </w:t>
      </w:r>
      <w:r>
        <w:t>открытый в Дальневосточном Банке ПАО Сбербанк</w:t>
      </w:r>
    </w:p>
    <w:p w14:paraId="44B119D7">
      <w:pPr>
        <w:shd w:val="clear" w:color="auto" w:fill="FFFFFF"/>
        <w:rPr>
          <w:b/>
        </w:rPr>
      </w:pPr>
      <w:r>
        <w:rPr>
          <w:b/>
        </w:rPr>
        <w:t xml:space="preserve">к/с </w:t>
      </w:r>
      <w:r>
        <w:rPr>
          <w:i/>
        </w:rPr>
        <w:t xml:space="preserve">30101810600000000608 </w:t>
      </w:r>
      <w:r>
        <w:rPr>
          <w:b/>
        </w:rPr>
        <w:t xml:space="preserve"> </w:t>
      </w:r>
      <w:r>
        <w:t>БИК</w:t>
      </w:r>
      <w:r>
        <w:rPr>
          <w:b/>
        </w:rPr>
        <w:t xml:space="preserve"> </w:t>
      </w:r>
      <w:r>
        <w:rPr>
          <w:i/>
        </w:rPr>
        <w:t>040813608</w:t>
      </w:r>
      <w:r>
        <w:rPr>
          <w:b/>
        </w:rPr>
        <w:t>, на который должна быть перечислена депонированная сумма.</w:t>
      </w:r>
    </w:p>
    <w:p w14:paraId="4BD5E2F3">
      <w:pPr>
        <w:shd w:val="clear" w:color="auto" w:fill="FFFFFF"/>
        <w:rPr>
          <w:color w:val="000000"/>
        </w:rPr>
      </w:pPr>
      <w:bookmarkStart w:id="3" w:name="_Hlk106719103"/>
      <w:r>
        <w:rPr>
          <w:color w:val="000000"/>
        </w:rPr>
        <w:t>2.4.1. Оплата производится Участником долевого строительства с использованием специального эскроу счета открытого в ПАО Сбербанк России после государственной регистрации настоящего Договора в следующие сроки:</w:t>
      </w:r>
    </w:p>
    <w:p w14:paraId="37E84CA9">
      <w:r>
        <w:rPr>
          <w:color w:val="000000"/>
        </w:rPr>
        <w:t>Платеж в размере: размере</w:t>
      </w:r>
      <w:r>
        <w:rPr>
          <w:b/>
          <w:color w:val="000000"/>
        </w:rPr>
        <w:t>_____________________</w:t>
      </w:r>
      <w:r>
        <w:t>(</w:t>
      </w:r>
      <w:r>
        <w:rPr>
          <w:b/>
        </w:rPr>
        <w:t>_______________________________)</w:t>
      </w:r>
      <w:r>
        <w:rPr>
          <w:b/>
          <w:color w:val="000000"/>
        </w:rPr>
        <w:t xml:space="preserve">рублей 00 копеек </w:t>
      </w:r>
      <w:r>
        <w:rPr>
          <w:color w:val="000000"/>
        </w:rPr>
        <w:t>– собственные средства Участника долевого строительства – подлежит оплате до «</w:t>
      </w:r>
      <w:r>
        <w:rPr>
          <w:rFonts w:hint="default"/>
          <w:color w:val="000000"/>
          <w:lang w:val="ru-RU"/>
        </w:rPr>
        <w:t>_____</w:t>
      </w:r>
      <w:r>
        <w:rPr>
          <w:color w:val="000000"/>
        </w:rPr>
        <w:t xml:space="preserve">» </w:t>
      </w:r>
      <w:r>
        <w:rPr>
          <w:rFonts w:hint="default"/>
          <w:color w:val="000000"/>
          <w:lang w:val="ru-RU"/>
        </w:rPr>
        <w:t>________</w:t>
      </w:r>
      <w:r>
        <w:rPr>
          <w:color w:val="000000"/>
        </w:rPr>
        <w:t xml:space="preserve"> 202</w:t>
      </w:r>
      <w:r>
        <w:rPr>
          <w:rFonts w:hint="default"/>
          <w:color w:val="000000"/>
          <w:lang w:val="ru-RU"/>
        </w:rPr>
        <w:t>_</w:t>
      </w:r>
      <w:r>
        <w:rPr>
          <w:color w:val="000000"/>
        </w:rPr>
        <w:t xml:space="preserve"> г. с даты регистрации настоящего Договора.</w:t>
      </w:r>
    </w:p>
    <w:bookmarkEnd w:id="3"/>
    <w:p w14:paraId="0C9727CF">
      <w:pPr>
        <w:shd w:val="clear" w:color="auto" w:fill="FFFFFF"/>
      </w:pPr>
      <w:r>
        <w:t>2.4.2. Оплата за Объект долевого строительства может быть внесена Участником досрочно, но не ранее даты государственной регистрации настоящего Договора.</w:t>
      </w:r>
    </w:p>
    <w:p w14:paraId="3A606AD7">
      <w:pPr>
        <w:shd w:val="clear" w:color="auto" w:fill="FFFFFF"/>
      </w:pPr>
      <w:r>
        <w:t xml:space="preserve">2.5. Размер денежных средств, подлежащих уплате Участником долевого строительства, определенный в пункте 2.4.1 настоящего договора, а также стоимость одного квадратного метра общей площади Объекта долевого строительства, являются фиксированным и изменению не подлежит при условии выполнения Участником долевого строительства обязательств по порядку и срокам расчета с Застройщиком настоящего договора. </w:t>
      </w:r>
    </w:p>
    <w:p w14:paraId="6D20F3AB">
      <w:pPr>
        <w:shd w:val="clear" w:color="auto" w:fill="FFFFFF"/>
      </w:pPr>
      <w:r>
        <w:t xml:space="preserve">2.6 В платежных документах в качестве основания платежа указывается: </w:t>
      </w:r>
      <w:r>
        <w:rPr>
          <w:b/>
        </w:rPr>
        <w:t>«оплата стоимости Объекта долевого строительства по Договору участия в долевом</w:t>
      </w:r>
      <w:r>
        <w:rPr>
          <w:b/>
          <w:spacing w:val="-13"/>
        </w:rPr>
        <w:t xml:space="preserve"> </w:t>
      </w:r>
      <w:r>
        <w:rPr>
          <w:b/>
        </w:rPr>
        <w:t>строительстве</w:t>
      </w:r>
      <w:r>
        <w:rPr>
          <w:b/>
          <w:spacing w:val="-2"/>
        </w:rPr>
        <w:t xml:space="preserve"> </w:t>
      </w:r>
      <w:r>
        <w:rPr>
          <w:b/>
        </w:rPr>
        <w:t xml:space="preserve">№ </w:t>
      </w:r>
      <w:r>
        <w:rPr>
          <w:rFonts w:hint="default"/>
          <w:b/>
          <w:lang w:val="ru-RU"/>
        </w:rPr>
        <w:t>______</w:t>
      </w:r>
      <w:r>
        <w:rPr>
          <w:b/>
        </w:rPr>
        <w:t xml:space="preserve">от </w:t>
      </w:r>
      <w:r>
        <w:rPr>
          <w:rFonts w:hint="default"/>
          <w:b/>
          <w:lang w:val="ru-RU"/>
        </w:rPr>
        <w:t>__</w:t>
      </w:r>
      <w:r>
        <w:rPr>
          <w:b/>
        </w:rPr>
        <w:t>.</w:t>
      </w:r>
      <w:r>
        <w:rPr>
          <w:rFonts w:hint="default"/>
          <w:b/>
          <w:lang w:val="ru-RU"/>
        </w:rPr>
        <w:t>__</w:t>
      </w:r>
      <w:r>
        <w:rPr>
          <w:b/>
        </w:rPr>
        <w:t>.202</w:t>
      </w:r>
      <w:r>
        <w:rPr>
          <w:rFonts w:hint="default"/>
          <w:b/>
          <w:lang w:val="ru-RU"/>
        </w:rPr>
        <w:t>__</w:t>
      </w:r>
      <w:r>
        <w:rPr>
          <w:b/>
        </w:rPr>
        <w:t xml:space="preserve"> года.</w:t>
      </w:r>
    </w:p>
    <w:p w14:paraId="6831B570">
      <w:pPr>
        <w:pStyle w:val="11"/>
        <w:rPr>
          <w:sz w:val="20"/>
        </w:rPr>
      </w:pPr>
      <w:r>
        <w:rPr>
          <w:sz w:val="20"/>
        </w:rPr>
        <w:t>Обязательства Участника долевого строительства по оплате стоимости Объекта долевого строительства считаются полностью исполненными после полной выплаты Застройщику денежных средств, предусмотренных Договором в срок, указанный в п. 2.4.1. Договора.</w:t>
      </w:r>
    </w:p>
    <w:p w14:paraId="23F32B26">
      <w:pPr>
        <w:pStyle w:val="9"/>
        <w:widowControl w:val="0"/>
        <w:numPr>
          <w:ilvl w:val="1"/>
          <w:numId w:val="3"/>
        </w:numPr>
        <w:spacing w:line="240" w:lineRule="auto"/>
        <w:ind w:left="0" w:firstLine="0"/>
        <w:rPr>
          <w:color w:val="000000"/>
          <w:sz w:val="20"/>
        </w:rPr>
      </w:pPr>
      <w:r>
        <w:rPr>
          <w:color w:val="000000"/>
          <w:sz w:val="20"/>
        </w:rPr>
        <w:t>Размер денежных средств, подлежащих оплате Участником долевого строительства, может быть изменен (уменьшен или увеличен) в зависимости от изменения площади объекта долевого строительства. Данное правило применяется в случае отличия фактической величины площади объекта долевого строительства более чем на 3% (три процента) от проектной величины площади объекта долевого строительства.</w:t>
      </w:r>
    </w:p>
    <w:p w14:paraId="51129069">
      <w:pPr>
        <w:pStyle w:val="9"/>
        <w:widowControl w:val="0"/>
        <w:numPr>
          <w:ilvl w:val="1"/>
          <w:numId w:val="3"/>
        </w:numPr>
        <w:spacing w:line="240" w:lineRule="auto"/>
        <w:ind w:left="0" w:firstLine="0"/>
        <w:rPr>
          <w:color w:val="000000"/>
          <w:sz w:val="20"/>
        </w:rPr>
      </w:pPr>
      <w:r>
        <w:rPr>
          <w:color w:val="000000"/>
          <w:sz w:val="20"/>
        </w:rPr>
        <w:t xml:space="preserve">Если согласно данным технической инвентаризации площадь объекта долевого строительства превысит более чем на 3% (три процента) площадь, оговоренную в п. 1.1 настоящего договора, Участник долевого строительства обязан в течение 30 (тридцати) банковских дней с момента получения соответствующего письменного уведомления Застройщика </w:t>
      </w:r>
      <w:r>
        <w:rPr>
          <w:sz w:val="20"/>
        </w:rPr>
        <w:t>произвести дополнительное перечисление на специальный счет эскроу денежных средств</w:t>
      </w:r>
      <w:r>
        <w:rPr>
          <w:color w:val="000000"/>
          <w:sz w:val="20"/>
        </w:rPr>
        <w:t>а, разницу в площади по установленной цене одного квадратного метра на дату заключения настоящего договора. При этом стоимость 3% (трех процентов) –оговоренного в настоящем пункте отклонения в площади объекта долевого строительства – оплате не подлежит.</w:t>
      </w:r>
    </w:p>
    <w:p w14:paraId="3FD32E08">
      <w:pPr>
        <w:pStyle w:val="9"/>
        <w:widowControl w:val="0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color w:val="000000"/>
          <w:sz w:val="20"/>
        </w:rPr>
      </w:pPr>
      <w:r>
        <w:rPr>
          <w:color w:val="000000"/>
          <w:sz w:val="20"/>
        </w:rPr>
        <w:t>Если согласно данным технической инвентаризации площадь объекта долевого строительства составит менее 97% (девяносто семи процентов) от размера площади, оговоренной в п. 1.1 настоящего договора, Застройщик обязан в течение 30 (тридцати) банковских дней с момента получения соответствующего письменного уведомления Участника долевого строительства вернуть излишне внесенные денежные средства по установленной цене оплаты одного квадратного метра на дату заключения настоящего договора. При этом стоимость 3% (трех процентов) – оговоренного в настоящем пункте отклонения в площади объекта долевого строительства – оплате не подлежит.</w:t>
      </w:r>
    </w:p>
    <w:p w14:paraId="2A81A238">
      <w:pPr>
        <w:pStyle w:val="9"/>
        <w:widowControl w:val="0"/>
        <w:numPr>
          <w:ilvl w:val="0"/>
          <w:numId w:val="3"/>
        </w:numPr>
        <w:tabs>
          <w:tab w:val="left" w:pos="993"/>
        </w:tabs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Форма договора</w:t>
      </w:r>
    </w:p>
    <w:p w14:paraId="63C26B3A">
      <w:pPr>
        <w:pStyle w:val="9"/>
        <w:widowControl w:val="0"/>
        <w:spacing w:line="240" w:lineRule="auto"/>
        <w:ind w:firstLine="710"/>
        <w:rPr>
          <w:color w:val="000000"/>
          <w:sz w:val="20"/>
        </w:rPr>
      </w:pPr>
      <w:r>
        <w:rPr>
          <w:color w:val="000000"/>
          <w:sz w:val="20"/>
        </w:rPr>
        <w:t>Договор, дополнительные соглашения к Договору, соглашение о расторжении Договора, равно как и уступка прав требований по Договору подлежат государственной регистрации в Управлении Росреестра по Хабаровскому краю, в порядке, предусмотренном Федеральным законом № 218-ФЗ от 13.07.2015 года «О государственной регистрации недвижимости».</w:t>
      </w:r>
    </w:p>
    <w:p w14:paraId="51A89937">
      <w:pPr>
        <w:pStyle w:val="9"/>
        <w:widowControl w:val="0"/>
        <w:numPr>
          <w:ilvl w:val="0"/>
          <w:numId w:val="3"/>
        </w:numPr>
        <w:tabs>
          <w:tab w:val="left" w:pos="993"/>
        </w:tabs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Права и обязанности Застройщика</w:t>
      </w:r>
    </w:p>
    <w:p w14:paraId="56E22B46">
      <w:pPr>
        <w:pStyle w:val="9"/>
        <w:widowControl w:val="0"/>
        <w:numPr>
          <w:ilvl w:val="1"/>
          <w:numId w:val="4"/>
        </w:numPr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Застройщик обязан:</w:t>
      </w:r>
    </w:p>
    <w:p w14:paraId="784CECAA">
      <w:pPr>
        <w:pStyle w:val="9"/>
        <w:widowControl w:val="0"/>
        <w:numPr>
          <w:ilvl w:val="2"/>
          <w:numId w:val="4"/>
        </w:numPr>
        <w:spacing w:line="240" w:lineRule="auto"/>
        <w:ind w:left="0" w:firstLine="709"/>
        <w:rPr>
          <w:color w:val="000000"/>
          <w:sz w:val="20"/>
        </w:rPr>
      </w:pPr>
      <w:r>
        <w:rPr>
          <w:color w:val="000000"/>
          <w:sz w:val="20"/>
        </w:rPr>
        <w:t>Совместно с Участником долевого строительства в течение пяти рабочих дней с момента подписания договора обратиться с заявлением о государственной регистрации договора в Управление Росреестра по Хабаровскому краю.</w:t>
      </w:r>
    </w:p>
    <w:p w14:paraId="7F1A226C">
      <w:pPr>
        <w:pStyle w:val="9"/>
        <w:widowControl w:val="0"/>
        <w:numPr>
          <w:ilvl w:val="2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Передать Участнику долевого строительства объект долевого строительства не позднее срока, предусмотренного договором.</w:t>
      </w:r>
    </w:p>
    <w:p w14:paraId="24A3843B">
      <w:pPr>
        <w:pStyle w:val="9"/>
        <w:widowControl w:val="0"/>
        <w:numPr>
          <w:ilvl w:val="2"/>
          <w:numId w:val="4"/>
        </w:numPr>
        <w:autoSpaceDE w:val="0"/>
        <w:autoSpaceDN w:val="0"/>
        <w:adjustRightInd w:val="0"/>
        <w:spacing w:line="240" w:lineRule="auto"/>
        <w:ind w:left="0" w:firstLine="540"/>
        <w:outlineLvl w:val="0"/>
        <w:rPr>
          <w:sz w:val="20"/>
        </w:rPr>
      </w:pPr>
      <w:r>
        <w:rPr>
          <w:color w:val="000000"/>
          <w:sz w:val="20"/>
        </w:rPr>
        <w:t xml:space="preserve">После ввода в эксплуатацию Объекта недвижимости в установленном законом порядке, передать Участнику долевого строительства </w:t>
      </w:r>
      <w:r>
        <w:rPr>
          <w:sz w:val="20"/>
        </w:rPr>
        <w:t>инструкцию по эксплуатации Объекта долевого строительства посредством ее направления на электронный адрес (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>) Участника долевого строительств, указанный в настоящем Договоре, а в случае отсутствия электронного адреса, иным способом, доступным Участнику долевого строительства для ознакомления с содержанием инструкции.</w:t>
      </w:r>
    </w:p>
    <w:p w14:paraId="6B469869">
      <w:pPr>
        <w:pStyle w:val="9"/>
        <w:widowControl w:val="0"/>
        <w:numPr>
          <w:ilvl w:val="2"/>
          <w:numId w:val="4"/>
        </w:numPr>
        <w:autoSpaceDE w:val="0"/>
        <w:autoSpaceDN w:val="0"/>
        <w:adjustRightInd w:val="0"/>
        <w:spacing w:line="240" w:lineRule="auto"/>
        <w:ind w:left="0" w:firstLine="540"/>
        <w:outlineLvl w:val="0"/>
        <w:rPr>
          <w:sz w:val="20"/>
        </w:rPr>
      </w:pPr>
      <w:r>
        <w:rPr>
          <w:color w:val="000000"/>
          <w:sz w:val="20"/>
        </w:rPr>
        <w:t>Передать Участнику долевого строительства объект долевого строительства, качество которого соответствует условиям договора и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309ABD41">
      <w:pPr>
        <w:pStyle w:val="9"/>
        <w:widowControl w:val="0"/>
        <w:numPr>
          <w:ilvl w:val="2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Передать разрешение на ввод в эксплуатацию объекта недвижимости или нотариально удостоверенную копию этого разрешения в Управление Росреестра по Хабаровскому краю, для государственной регистрации права собственности Участников долевого строительства на объекты долевого строительства не позднее чем через десять рабочих дней после получения такого разрешения.</w:t>
      </w:r>
    </w:p>
    <w:p w14:paraId="63FE16FC">
      <w:pPr>
        <w:pStyle w:val="9"/>
        <w:widowControl w:val="0"/>
        <w:numPr>
          <w:ilvl w:val="2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  Использовать денежные средства, уплачиваемые Участником долевого строительства по договору, исключительно по целевому назначению, т.е. для строительства объекта недвижимости в соответствии с проектной документацией, техническими условиями, выданными на объект, а также на прочие расходы, связанные со строительством объекта недвижимости. </w:t>
      </w:r>
    </w:p>
    <w:p w14:paraId="10F9664F">
      <w:pPr>
        <w:pStyle w:val="9"/>
        <w:widowControl w:val="0"/>
        <w:numPr>
          <w:ilvl w:val="2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Вносить в проектную декларацию изменения, касающиеся сведений о Застройщике и проекте строительства в течение трех рабочих дней со дня изменения соответствующих сведений.</w:t>
      </w:r>
    </w:p>
    <w:p w14:paraId="241906F1">
      <w:pPr>
        <w:pStyle w:val="9"/>
        <w:widowControl w:val="0"/>
        <w:numPr>
          <w:ilvl w:val="1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Застройщик вправе:</w:t>
      </w:r>
    </w:p>
    <w:p w14:paraId="47D3F35F">
      <w:pPr>
        <w:pStyle w:val="9"/>
        <w:widowControl w:val="0"/>
        <w:numPr>
          <w:ilvl w:val="2"/>
          <w:numId w:val="4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Размещать временно свободные денежные средства, полученные от участников долевого строительства, на депозитных счетах в учреждениях банков. Доход, полученный от размещения денежных средств, в соответствии с условиями настоящего пункта, остается в распоряжении Застройщика, а при необходимости направляется на строительство объекта долевого строительства.</w:t>
      </w:r>
    </w:p>
    <w:p w14:paraId="2359A31D">
      <w:pPr>
        <w:pStyle w:val="9"/>
        <w:widowControl w:val="0"/>
        <w:spacing w:line="240" w:lineRule="auto"/>
        <w:ind w:left="567" w:firstLine="0"/>
        <w:rPr>
          <w:color w:val="000000"/>
          <w:sz w:val="20"/>
          <w:highlight w:val="yellow"/>
        </w:rPr>
      </w:pPr>
      <w:r>
        <w:rPr>
          <w:color w:val="000000"/>
          <w:sz w:val="20"/>
        </w:rPr>
        <w:t>4.2.2. Требовать от Участника долевого строительства осуществления платежей в соответствии с Графиком осуществления платежей.</w:t>
      </w:r>
    </w:p>
    <w:p w14:paraId="1BA95338">
      <w:pPr>
        <w:pStyle w:val="9"/>
        <w:widowControl w:val="0"/>
        <w:numPr>
          <w:ilvl w:val="2"/>
          <w:numId w:val="5"/>
        </w:numPr>
        <w:spacing w:line="240" w:lineRule="auto"/>
        <w:ind w:hanging="579"/>
        <w:rPr>
          <w:color w:val="000000"/>
          <w:sz w:val="20"/>
        </w:rPr>
      </w:pPr>
      <w:r>
        <w:rPr>
          <w:color w:val="000000"/>
          <w:sz w:val="20"/>
        </w:rPr>
        <w:t>Досрочно передать Участнику долевого строительства объект долевого строительства.</w:t>
      </w:r>
    </w:p>
    <w:p w14:paraId="316318C8">
      <w:pPr>
        <w:pStyle w:val="9"/>
        <w:widowControl w:val="0"/>
        <w:numPr>
          <w:ilvl w:val="0"/>
          <w:numId w:val="5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Права и обязанности Участника долевого строительства</w:t>
      </w:r>
    </w:p>
    <w:p w14:paraId="4A9F2C87">
      <w:pPr>
        <w:pStyle w:val="9"/>
        <w:widowControl w:val="0"/>
        <w:spacing w:line="240" w:lineRule="auto"/>
        <w:ind w:left="213" w:firstLine="0"/>
        <w:rPr>
          <w:color w:val="000000"/>
          <w:sz w:val="20"/>
        </w:rPr>
      </w:pPr>
      <w:r>
        <w:rPr>
          <w:color w:val="000000"/>
          <w:sz w:val="20"/>
        </w:rPr>
        <w:t xml:space="preserve">       5.1. Участник долевого строительства обязан:</w:t>
      </w:r>
    </w:p>
    <w:p w14:paraId="38664BF8">
      <w:pPr>
        <w:pStyle w:val="9"/>
        <w:widowControl w:val="0"/>
        <w:spacing w:line="240" w:lineRule="auto"/>
        <w:ind w:firstLine="567"/>
        <w:rPr>
          <w:color w:val="000000"/>
          <w:sz w:val="20"/>
        </w:rPr>
      </w:pPr>
      <w:r>
        <w:rPr>
          <w:color w:val="000000"/>
          <w:sz w:val="20"/>
        </w:rPr>
        <w:t>5.1.1.Совместно с Застройщиком в течение пяти рабочих дней с момента подписания договора обратиться с заявлением о государственной регистрации договора в Управление Росреестра по Хабаровскому краю.</w:t>
      </w:r>
    </w:p>
    <w:p w14:paraId="496F6D3B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Уплатить в полном объеме денежные средства в соответствии с Графиком осуществления платежей. </w:t>
      </w:r>
    </w:p>
    <w:p w14:paraId="1C9AB3C4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Подписать в установленные настоящим договором сроки передаточный акт или иной документ о передаче объекта долевого строительства.</w:t>
      </w:r>
    </w:p>
    <w:p w14:paraId="17724CC2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За счет собственных средств зарегистрировать право собственности на объект долевого строительства в Управлении Росреестра по Хабаровскому краю в течение пяти месяцев с момента передачи Застройщиком объекта долевого строительства по передаточному акту или иному документу. </w:t>
      </w:r>
    </w:p>
    <w:p w14:paraId="5DEF69AC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До момента государственной регистрации права собственности Участника долевого строительства на объект долевого строительства Участник долевого строительства обязуется не производить работы, связанные с отступлением от проекта (перепланировка, переустройство, возведение, снос межкомнатных (внутриквартирных) перегородок, пробивка ниш, проемов и т.д.). В противном случае, Участник долевого строительства самостоятельно несет негативные последствия, связанные с этим – риск производства указанных работ, все согласования по их проведению, а также регистрации в соответствующих органах в полном объеме возлагаются на Участника долевого строительства.</w:t>
      </w:r>
    </w:p>
    <w:p w14:paraId="02B0F30A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sz w:val="20"/>
        </w:rPr>
        <w:t xml:space="preserve">С момента подписания акта </w:t>
      </w:r>
      <w:r>
        <w:rPr>
          <w:color w:val="000000"/>
          <w:sz w:val="20"/>
        </w:rPr>
        <w:t>о передаче Объекта долевого строительства</w:t>
      </w:r>
      <w:r>
        <w:rPr>
          <w:sz w:val="20"/>
        </w:rPr>
        <w:t xml:space="preserve"> оплачивать все коммунальные платежи и иные связанные с содержанием Объекта долевого строительства расходы </w:t>
      </w:r>
      <w:r>
        <w:rPr>
          <w:color w:val="000000"/>
          <w:sz w:val="20"/>
        </w:rPr>
        <w:t>организации, которой Застройщик передал Объект недвижимости на техническое обслуживание после ввода его в эксплуатацию, с оплатой пропорционально площади Объекта долевого строительства в общей площади всех объектов долевого строительства в Объекте недвижимости.</w:t>
      </w:r>
    </w:p>
    <w:p w14:paraId="5DB47427">
      <w:pPr>
        <w:pStyle w:val="9"/>
        <w:widowControl w:val="0"/>
        <w:numPr>
          <w:ilvl w:val="2"/>
          <w:numId w:val="6"/>
        </w:numPr>
        <w:spacing w:line="240" w:lineRule="auto"/>
        <w:ind w:left="426" w:firstLine="141"/>
        <w:rPr>
          <w:color w:val="000000"/>
          <w:sz w:val="20"/>
        </w:rPr>
      </w:pPr>
      <w:r>
        <w:rPr>
          <w:sz w:val="20"/>
        </w:rPr>
        <w:t>Уведомить Застройщика в письменном виде (заказным письмом с уведомлением и описью вложения) в десятидневный срок (с момента изменения) об изменении почтового адреса и банковских реквизитов и других обстоятельствах, способных повлиять на выполнение обязательств по настоящему Договору. В случае неисполнения указанной обязанности все уведомления, направленные Застройщиком по указанному в настоящем Договоре почтовому адресу, считаются направленными Застройщиком должным образом.</w:t>
      </w:r>
    </w:p>
    <w:p w14:paraId="4C24EE00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Без дополнительных уведомлений со стороны Застройщика производить оплату стоимости объекта долевого строительства в срок. </w:t>
      </w:r>
    </w:p>
    <w:p w14:paraId="4F02A557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Участник долевого строительства вправе:</w:t>
      </w:r>
    </w:p>
    <w:p w14:paraId="649021DC">
      <w:pPr>
        <w:pStyle w:val="9"/>
        <w:widowControl w:val="0"/>
        <w:spacing w:line="240" w:lineRule="auto"/>
        <w:ind w:left="426" w:firstLine="0"/>
        <w:jc w:val="left"/>
        <w:rPr>
          <w:color w:val="000000"/>
          <w:sz w:val="20"/>
        </w:rPr>
      </w:pPr>
      <w:r>
        <w:rPr>
          <w:color w:val="000000"/>
          <w:sz w:val="20"/>
        </w:rPr>
        <w:t>5.2.1.Знакомиться с разрешением на строительство объекта недвижимости, технико-экономическим обоснованием строительства объекта недвижимости, заключением государственной экспертизы проектной документации, проектной документацией, документами, подтверждающими права Застройщика на земельный участок.</w:t>
      </w:r>
    </w:p>
    <w:p w14:paraId="7C836EBE">
      <w:pPr>
        <w:pStyle w:val="9"/>
        <w:widowControl w:val="0"/>
        <w:spacing w:line="240" w:lineRule="auto"/>
        <w:ind w:left="142" w:firstLine="0"/>
        <w:jc w:val="left"/>
        <w:rPr>
          <w:color w:val="000000"/>
          <w:sz w:val="20"/>
        </w:rPr>
      </w:pPr>
    </w:p>
    <w:p w14:paraId="776C4C48">
      <w:pPr>
        <w:pStyle w:val="2"/>
        <w:keepNext w:val="0"/>
        <w:widowControl w:val="0"/>
        <w:numPr>
          <w:ilvl w:val="0"/>
          <w:numId w:val="6"/>
        </w:numPr>
        <w:tabs>
          <w:tab w:val="left" w:pos="3755"/>
        </w:tabs>
        <w:autoSpaceDE w:val="0"/>
        <w:autoSpaceDN w:val="0"/>
        <w:spacing w:before="1" w:line="228" w:lineRule="exact"/>
        <w:jc w:val="center"/>
        <w:rPr>
          <w:b/>
          <w:sz w:val="20"/>
        </w:rPr>
      </w:pPr>
      <w:r>
        <w:rPr>
          <w:b/>
          <w:sz w:val="20"/>
        </w:rPr>
        <w:t>Уступка прав требований 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договору.</w:t>
      </w:r>
    </w:p>
    <w:p w14:paraId="538454B5">
      <w:pPr>
        <w:pStyle w:val="26"/>
        <w:numPr>
          <w:ilvl w:val="1"/>
          <w:numId w:val="6"/>
        </w:numPr>
        <w:tabs>
          <w:tab w:val="left" w:pos="993"/>
        </w:tabs>
        <w:ind w:left="0" w:firstLine="567"/>
        <w:rPr>
          <w:sz w:val="20"/>
          <w:szCs w:val="20"/>
        </w:rPr>
      </w:pPr>
      <w:r>
        <w:rPr>
          <w:sz w:val="20"/>
          <w:szCs w:val="20"/>
        </w:rPr>
        <w:t>Уступка Участником долевого строительства прав требований по Договору иному лицу допускается только после уплаты им цены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14:paraId="28716A55">
      <w:pPr>
        <w:pStyle w:val="11"/>
        <w:ind w:firstLine="720"/>
        <w:rPr>
          <w:sz w:val="20"/>
        </w:rPr>
      </w:pPr>
      <w:r>
        <w:rPr>
          <w:sz w:val="20"/>
        </w:rPr>
        <w:t>При неполной оплате цены договора уступка Участником долевого прав требований по договору производится одновременно с переводом долга на нового участника долевого строительства с письменного согласия Застройщика в порядке, установленном Гражданским кодексом Российской Федерации.</w:t>
      </w:r>
    </w:p>
    <w:p w14:paraId="72D4E98A">
      <w:pPr>
        <w:pStyle w:val="26"/>
        <w:numPr>
          <w:ilvl w:val="1"/>
          <w:numId w:val="6"/>
        </w:numPr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Уступка Участником долевого строительства прав требований неустойки, пеней, штрафов, вытекающих их Договора иному лицу, </w:t>
      </w:r>
      <w:r>
        <w:rPr>
          <w:b/>
          <w:sz w:val="20"/>
          <w:szCs w:val="20"/>
          <w:u w:val="single"/>
        </w:rPr>
        <w:t>допускается после получения письменного согласия</w:t>
      </w:r>
      <w:r>
        <w:rPr>
          <w:b/>
          <w:spacing w:val="2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Застройщика</w:t>
      </w:r>
      <w:r>
        <w:rPr>
          <w:sz w:val="20"/>
          <w:szCs w:val="20"/>
        </w:rPr>
        <w:t>.</w:t>
      </w:r>
    </w:p>
    <w:p w14:paraId="6A1BD087">
      <w:pPr>
        <w:pStyle w:val="26"/>
        <w:numPr>
          <w:ilvl w:val="1"/>
          <w:numId w:val="6"/>
        </w:numPr>
        <w:tabs>
          <w:tab w:val="left" w:pos="993"/>
        </w:tabs>
        <w:ind w:left="0" w:firstLine="567"/>
        <w:rPr>
          <w:sz w:val="20"/>
          <w:szCs w:val="20"/>
        </w:rPr>
      </w:pPr>
      <w:r>
        <w:rPr>
          <w:sz w:val="20"/>
          <w:szCs w:val="20"/>
        </w:rPr>
        <w:t>Уступка Участником долевого строительства прав требований по Договору иному лицу вступает в силу после государственной регистрации в порядке, установленном действующим законодательством Российской Федерации.</w:t>
      </w:r>
    </w:p>
    <w:p w14:paraId="3D55E068">
      <w:pPr>
        <w:pStyle w:val="11"/>
        <w:ind w:firstLine="720"/>
        <w:rPr>
          <w:color w:val="000000"/>
          <w:sz w:val="20"/>
        </w:rPr>
      </w:pPr>
      <w:r>
        <w:rPr>
          <w:sz w:val="20"/>
        </w:rPr>
        <w:t>Расходы по регистрации несет Участник долевого строительства и (или) новый участник долевого строительства.</w:t>
      </w:r>
    </w:p>
    <w:p w14:paraId="3684642D">
      <w:pPr>
        <w:pStyle w:val="9"/>
        <w:keepNext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Порядок и срок передачи объекта долевого строительства, гарантийные обязательства</w:t>
      </w:r>
    </w:p>
    <w:p w14:paraId="362A407E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и не может быть осуществлена до получения в установленном порядке Застройщиком разрешения на ввод в эксплуатацию объекта недвижимости.</w:t>
      </w:r>
    </w:p>
    <w:p w14:paraId="6A92D5E5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Передача объекта долевого строительства Застройщиком и принятие его Участником долевого строительства осуществляется после получения Застройщиком разрешения на ввод в эксплуатацию объекта недвижимости </w:t>
      </w:r>
      <w:r>
        <w:rPr>
          <w:b/>
          <w:color w:val="000000"/>
          <w:sz w:val="20"/>
        </w:rPr>
        <w:t>не позднее 28.0</w:t>
      </w:r>
      <w:r>
        <w:rPr>
          <w:rFonts w:hint="default"/>
          <w:b/>
          <w:color w:val="000000"/>
          <w:sz w:val="20"/>
          <w:lang w:val="ru-RU"/>
        </w:rPr>
        <w:t>3</w:t>
      </w:r>
      <w:r>
        <w:rPr>
          <w:b/>
          <w:color w:val="000000"/>
          <w:sz w:val="20"/>
        </w:rPr>
        <w:t>.20</w:t>
      </w:r>
      <w:r>
        <w:rPr>
          <w:rFonts w:hint="default"/>
          <w:b/>
          <w:color w:val="000000"/>
          <w:sz w:val="20"/>
          <w:lang w:val="ru-RU"/>
        </w:rPr>
        <w:t>29</w:t>
      </w:r>
      <w:r>
        <w:rPr>
          <w:b/>
          <w:color w:val="000000"/>
          <w:sz w:val="20"/>
        </w:rPr>
        <w:t xml:space="preserve"> г</w:t>
      </w:r>
      <w:r>
        <w:rPr>
          <w:color w:val="000000"/>
          <w:sz w:val="20"/>
        </w:rPr>
        <w:t>.</w:t>
      </w:r>
    </w:p>
    <w:p w14:paraId="1D19E092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 xml:space="preserve">Стороны признают, что полученное разрешение на ввод в эксплуатацию объекта недвижимости удостоверяет соответствие законченного строительством объекта недвижимости </w:t>
      </w:r>
      <w:r>
        <w:rPr>
          <w:sz w:val="20"/>
        </w:rPr>
        <w:t xml:space="preserve">«Детский сад, многоквартирный жилой дом с подземной автостоянкой по ул. Стрельникова в Краснофлотском районе г. Хабаровска » </w:t>
      </w:r>
      <w:r>
        <w:rPr>
          <w:color w:val="000000"/>
          <w:sz w:val="20"/>
        </w:rPr>
        <w:t>предъявляемым к нему требованиям, подтверждает факт создания объекта недвижимости и, соответственно, является доказательством удовлетворительного качества объекта недвижимости в целом СНиП и проекту согласно строительным нормам.</w:t>
      </w:r>
    </w:p>
    <w:p w14:paraId="62FBF002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b/>
          <w:color w:val="000000"/>
          <w:spacing w:val="-2"/>
          <w:sz w:val="20"/>
        </w:rPr>
      </w:pPr>
      <w:r>
        <w:rPr>
          <w:color w:val="000000"/>
          <w:sz w:val="20"/>
        </w:rPr>
        <w:t xml:space="preserve">Срок получения Застройщиком разрешения на ввод объекта в эксплуатацию – </w:t>
      </w:r>
      <w:r>
        <w:rPr>
          <w:rFonts w:hint="default"/>
          <w:b/>
          <w:bCs/>
          <w:color w:val="000000"/>
          <w:sz w:val="20"/>
          <w:lang w:val="ru-RU"/>
        </w:rPr>
        <w:t>31</w:t>
      </w:r>
      <w:r>
        <w:rPr>
          <w:b/>
          <w:bCs/>
          <w:color w:val="000000"/>
          <w:sz w:val="20"/>
        </w:rPr>
        <w:t>.</w:t>
      </w:r>
      <w:r>
        <w:rPr>
          <w:rFonts w:hint="default"/>
          <w:b/>
          <w:color w:val="000000"/>
          <w:sz w:val="20"/>
          <w:lang w:val="ru-RU"/>
        </w:rPr>
        <w:t>12</w:t>
      </w:r>
      <w:r>
        <w:rPr>
          <w:b/>
          <w:color w:val="000000"/>
          <w:sz w:val="20"/>
        </w:rPr>
        <w:t>. 20</w:t>
      </w:r>
      <w:r>
        <w:rPr>
          <w:rFonts w:hint="default"/>
          <w:b/>
          <w:color w:val="000000"/>
          <w:sz w:val="20"/>
          <w:lang w:val="ru-RU"/>
        </w:rPr>
        <w:t>28</w:t>
      </w:r>
      <w:r>
        <w:rPr>
          <w:b/>
          <w:color w:val="000000"/>
          <w:sz w:val="20"/>
        </w:rPr>
        <w:t xml:space="preserve"> г</w:t>
      </w:r>
      <w:r>
        <w:rPr>
          <w:b/>
          <w:color w:val="000000"/>
          <w:spacing w:val="-2"/>
          <w:sz w:val="20"/>
        </w:rPr>
        <w:t>.</w:t>
      </w:r>
    </w:p>
    <w:p w14:paraId="7E66DA7D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 случае, если строительство объекта недвижимости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подписания дополнительного соглашения к договору.</w:t>
      </w:r>
    </w:p>
    <w:p w14:paraId="18CF9868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sz w:val="20"/>
        </w:rPr>
        <w:t>Участник долевого строительства, получивший сообщение Застройщика о завершении строительства объекта недвижимости и готовности объекта долевого строительства к передаче, обязан принять его в течение пяти рабочих дней со дня получения указанного сообщения, либо представить мотивированный отказ в принятии объекта долевого строительства. О</w:t>
      </w:r>
      <w:r>
        <w:rPr>
          <w:color w:val="000000"/>
          <w:sz w:val="20"/>
        </w:rPr>
        <w:t xml:space="preserve">снованиями для отказа в приёмке </w:t>
      </w:r>
      <w:r>
        <w:rPr>
          <w:sz w:val="20"/>
        </w:rPr>
        <w:t>объекта долевого строительства</w:t>
      </w:r>
      <w:r>
        <w:rPr>
          <w:color w:val="000000"/>
          <w:sz w:val="20"/>
        </w:rPr>
        <w:t xml:space="preserve"> могут являться только </w:t>
      </w:r>
      <w:r>
        <w:rPr>
          <w:sz w:val="20"/>
        </w:rPr>
        <w:t>недостатки, которые делают объект долевого строительства непригодным для предусмотренного Договором использования или не могут быть устранены.</w:t>
      </w:r>
    </w:p>
    <w:p w14:paraId="52D57924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sz w:val="20"/>
        </w:rPr>
        <w:t>При уклонении участника долевого строительства от принятия объекта долевого строительства в предусмотренный настоящим договором срок Застройщик по истечении 30 дней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строительства.</w:t>
      </w:r>
    </w:p>
    <w:p w14:paraId="04AF7EC1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sz w:val="20"/>
        </w:rPr>
      </w:pPr>
      <w:r>
        <w:rPr>
          <w:sz w:val="20"/>
        </w:rPr>
        <w:t>Приемка объекта долевого строительства Участником долевого строительства и последующая регистрация его права собственности на объект долевого строительства подтверждает отсутствие у Участника долевого строительства к Застройщику каких-либо претензий, возникающих из настоящего Договора.</w:t>
      </w:r>
    </w:p>
    <w:p w14:paraId="5AB09C6E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sz w:val="20"/>
        </w:rPr>
      </w:pPr>
      <w:r>
        <w:rPr>
          <w:sz w:val="20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составляет 5 (пять) лет со дня получения Застройщиком в установленном законодательством порядке разрешения на ввод Объекта недвижимости в эксплуатацию. </w:t>
      </w:r>
    </w:p>
    <w:p w14:paraId="1A097DC0">
      <w:pPr>
        <w:pStyle w:val="9"/>
        <w:widowControl w:val="0"/>
        <w:spacing w:line="240" w:lineRule="auto"/>
        <w:ind w:firstLine="993"/>
        <w:rPr>
          <w:sz w:val="20"/>
        </w:rPr>
      </w:pPr>
      <w:r>
        <w:rPr>
          <w:sz w:val="20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три года со дня подписания первого акта приема-передачи с любым из участников долевого строительства сданного в эксплуатацию Объекта недвижимости.</w:t>
      </w:r>
    </w:p>
    <w:p w14:paraId="06A32DB2">
      <w:pPr>
        <w:pStyle w:val="9"/>
        <w:widowControl w:val="0"/>
        <w:spacing w:line="240" w:lineRule="auto"/>
        <w:ind w:firstLine="567"/>
        <w:rPr>
          <w:color w:val="000000"/>
          <w:sz w:val="20"/>
        </w:rPr>
      </w:pPr>
      <w:r>
        <w:rPr>
          <w:sz w:val="20"/>
        </w:rPr>
        <w:t xml:space="preserve">7.10.Участник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 долевого строительства. </w:t>
      </w:r>
    </w:p>
    <w:p w14:paraId="14C80C6F">
      <w:pPr>
        <w:pStyle w:val="9"/>
        <w:widowControl w:val="0"/>
        <w:tabs>
          <w:tab w:val="left" w:pos="851"/>
        </w:tabs>
        <w:spacing w:line="240" w:lineRule="auto"/>
        <w:ind w:firstLine="567"/>
        <w:rPr>
          <w:color w:val="000000"/>
          <w:sz w:val="20"/>
        </w:rPr>
      </w:pPr>
      <w:r>
        <w:rPr>
          <w:color w:val="000000"/>
          <w:sz w:val="20"/>
        </w:rPr>
        <w:t xml:space="preserve">Стороны согласовывают срок устранения указанных недостатков (дефектов) не более 20 дней. </w:t>
      </w:r>
    </w:p>
    <w:p w14:paraId="0DE44A06">
      <w:pPr>
        <w:pStyle w:val="9"/>
        <w:widowControl w:val="0"/>
        <w:tabs>
          <w:tab w:val="left" w:pos="851"/>
        </w:tabs>
        <w:spacing w:line="240" w:lineRule="auto"/>
        <w:ind w:firstLine="567"/>
        <w:rPr>
          <w:color w:val="000000"/>
          <w:sz w:val="20"/>
        </w:rPr>
      </w:pPr>
      <w:r>
        <w:rPr>
          <w:color w:val="000000"/>
          <w:sz w:val="20"/>
        </w:rPr>
        <w:t>В случае если в указанный срок недостатки (дефекты) не могу быть устранены в силу объективных причин, в том числе, но не ограничиваясь, климатическими условиями, необходимостью заказа и изготовления оборудования, отсутствием необходимого материала, и т.п., такие недостатки (дефекты) не являются существенными (не устранимыми) и подлежат устранению в дополнительный срок, согласованный Сторонами.</w:t>
      </w:r>
    </w:p>
    <w:p w14:paraId="3AFC0208">
      <w:pPr>
        <w:pStyle w:val="9"/>
        <w:widowControl w:val="0"/>
        <w:tabs>
          <w:tab w:val="left" w:pos="851"/>
        </w:tabs>
        <w:spacing w:line="240" w:lineRule="auto"/>
        <w:ind w:left="0" w:leftChars="0" w:firstLine="0" w:firstLineChars="0"/>
        <w:rPr>
          <w:color w:val="000000"/>
          <w:sz w:val="20"/>
        </w:rPr>
      </w:pPr>
    </w:p>
    <w:p w14:paraId="72E0DF5A">
      <w:pPr>
        <w:pStyle w:val="9"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Порядок расторжения договора</w:t>
      </w:r>
    </w:p>
    <w:p w14:paraId="7A9A181E">
      <w:pPr>
        <w:pStyle w:val="9"/>
        <w:widowControl w:val="0"/>
        <w:numPr>
          <w:ilvl w:val="1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>Участник долевого строительства вправе в одностороннем порядке отказаться от исполнения договора в случае:</w:t>
      </w:r>
    </w:p>
    <w:p w14:paraId="2267E762">
      <w:pPr>
        <w:pStyle w:val="9"/>
        <w:widowControl w:val="0"/>
        <w:numPr>
          <w:ilvl w:val="2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 xml:space="preserve">неисполнения Застройщиком обязательства по передаче объекта долевого строительства в </w:t>
      </w:r>
      <w:r>
        <w:rPr>
          <w:sz w:val="20"/>
        </w:rPr>
        <w:t>срок, превышающий установленный договором срок передачи такого объекта на два месяца</w:t>
      </w:r>
      <w:r>
        <w:rPr>
          <w:color w:val="000000"/>
          <w:sz w:val="20"/>
        </w:rPr>
        <w:t>;</w:t>
      </w:r>
    </w:p>
    <w:p w14:paraId="536DB69F">
      <w:pPr>
        <w:pStyle w:val="9"/>
        <w:widowControl w:val="0"/>
        <w:numPr>
          <w:ilvl w:val="2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>существенного нарушения требований к качеству объекта долевого строительства;</w:t>
      </w:r>
    </w:p>
    <w:p w14:paraId="239BD380">
      <w:pPr>
        <w:pStyle w:val="9"/>
        <w:widowControl w:val="0"/>
        <w:numPr>
          <w:ilvl w:val="2"/>
          <w:numId w:val="6"/>
        </w:numPr>
        <w:spacing w:line="240" w:lineRule="auto"/>
        <w:ind w:left="709" w:hanging="142"/>
        <w:rPr>
          <w:color w:val="000000"/>
          <w:sz w:val="20"/>
        </w:rPr>
      </w:pPr>
      <w:r>
        <w:rPr>
          <w:color w:val="000000"/>
          <w:sz w:val="20"/>
        </w:rPr>
        <w:t>в иных установленных законодательством случаях.</w:t>
      </w:r>
    </w:p>
    <w:p w14:paraId="05BAB5DF">
      <w:pPr>
        <w:pStyle w:val="9"/>
        <w:widowControl w:val="0"/>
        <w:numPr>
          <w:ilvl w:val="1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>По требованию Участника долевого строительства договор может быть расторгнут в судебном порядке в случае:</w:t>
      </w:r>
    </w:p>
    <w:p w14:paraId="5CAF1D86">
      <w:pPr>
        <w:pStyle w:val="9"/>
        <w:widowControl w:val="0"/>
        <w:numPr>
          <w:ilvl w:val="2"/>
          <w:numId w:val="6"/>
        </w:numPr>
        <w:spacing w:line="240" w:lineRule="auto"/>
        <w:ind w:hanging="579"/>
        <w:rPr>
          <w:color w:val="000000"/>
          <w:sz w:val="20"/>
        </w:rPr>
      </w:pPr>
      <w:r>
        <w:rPr>
          <w:color w:val="000000"/>
          <w:sz w:val="20"/>
        </w:rPr>
        <w:t>прекращения или приостановления строительства объекта недвижимости, в состав которого входит объект долевого строительства,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строительства;</w:t>
      </w:r>
    </w:p>
    <w:p w14:paraId="1E863823">
      <w:pPr>
        <w:pStyle w:val="9"/>
        <w:widowControl w:val="0"/>
        <w:numPr>
          <w:ilvl w:val="2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>существенного изменения проектной документации строящегося объекта недвижимости, в состав которого входит объект долевого строительства, в том числе существенного изменения размера объекта долевого строительства;</w:t>
      </w:r>
    </w:p>
    <w:p w14:paraId="6E0C9910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изменения назначения общего имущества объекта недвижимости;</w:t>
      </w:r>
    </w:p>
    <w:p w14:paraId="2A9EEAD0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 иных установленных законодательством случаях.</w:t>
      </w:r>
    </w:p>
    <w:p w14:paraId="723ED9C9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sz w:val="20"/>
        </w:rPr>
        <w:t>Застройщик вправе в одностороннем порядке отказаться от исполнения договора в случае:</w:t>
      </w:r>
    </w:p>
    <w:p w14:paraId="73571B7A">
      <w:pPr>
        <w:pStyle w:val="9"/>
        <w:widowControl w:val="0"/>
        <w:numPr>
          <w:ilvl w:val="2"/>
          <w:numId w:val="6"/>
        </w:numPr>
        <w:spacing w:line="240" w:lineRule="auto"/>
        <w:ind w:left="1134" w:hanging="567"/>
        <w:rPr>
          <w:color w:val="000000"/>
          <w:sz w:val="20"/>
        </w:rPr>
      </w:pPr>
      <w:r>
        <w:rPr>
          <w:color w:val="000000"/>
          <w:sz w:val="20"/>
        </w:rPr>
        <w:t>систематического нарушения Участником долевого строительства сроков внесения платежей, то есть нарушения срока внесения платежа более чем три раза в течение двенадцати месяцев;</w:t>
      </w:r>
    </w:p>
    <w:p w14:paraId="70EB177B">
      <w:pPr>
        <w:pStyle w:val="9"/>
        <w:widowControl w:val="0"/>
        <w:numPr>
          <w:ilvl w:val="2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просрочки внесения платежа в течение более чем два месяца.</w:t>
      </w:r>
    </w:p>
    <w:p w14:paraId="198B1625">
      <w:pPr>
        <w:pStyle w:val="9"/>
        <w:keepNext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Ответственность сторон</w:t>
      </w:r>
    </w:p>
    <w:p w14:paraId="6117F01C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pacing w:val="-2"/>
          <w:sz w:val="20"/>
        </w:rPr>
      </w:pPr>
      <w:r>
        <w:rPr>
          <w:color w:val="000000"/>
          <w:spacing w:val="-2"/>
          <w:sz w:val="20"/>
        </w:rPr>
        <w:t>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настоящим договором неустойки (штрафы, пени) и возместить в полном объеме причиненные убытки. Применение таких санкций осуществляется только после представления стороне, нарушившей положения настоящего договора, письменного требования от другой стороны настоящего договора.</w:t>
      </w:r>
    </w:p>
    <w:p w14:paraId="01F4A0BD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1EACA6D8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соответствии с действующим законодательством Российской Федерации.</w:t>
      </w:r>
    </w:p>
    <w:p w14:paraId="198F45AF">
      <w:pPr>
        <w:pStyle w:val="9"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Форс-мажорные обстоятельства</w:t>
      </w:r>
    </w:p>
    <w:p w14:paraId="460E90CF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форс-мажорных обстоятельств,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 К таковым обстоятельствам относятся: землетрясения, пожары, наводнения, забастовки, изменения действующего законодательства, влияющие на исполнение обязательств по настоящему Договору, другие чрезвычайные обстоятельства.</w:t>
      </w:r>
    </w:p>
    <w:p w14:paraId="061A8B54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 случае наступления форс-мажорных обстоятельств сторона, которая в результате наступления указанных обстоятельств не в состоянии исполнить обязательства, взятые на себя по настоящему Договору, должна в 7-дневный срок сообщить об этих обстоятельствах другой стороне в письменной форме.</w:t>
      </w:r>
    </w:p>
    <w:p w14:paraId="1C81AC13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С момента наступления форс-мажорных обстоятельств действие Договора приостанавливается до момента, определенного сторонами, но не более чем на 60 (шестьдесят) дней. В случае если форс-мажорные обстоятельства продлятся более 60 (шестидесяти) дней, каждая из сторон вправе расторгнуть настоящий Договор.</w:t>
      </w:r>
    </w:p>
    <w:p w14:paraId="1E5C38AC">
      <w:pPr>
        <w:pStyle w:val="9"/>
        <w:keepNext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Заключительные положения</w:t>
      </w:r>
    </w:p>
    <w:p w14:paraId="253567FD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Любые изменения и дополнения к настоящему договору имеют юридическую силу, если они оформлены в письменном виде, подписаны обеими сторонами и зарегистрированы в Управлении Росреестра по Хабаровскому краю.</w:t>
      </w:r>
    </w:p>
    <w:p w14:paraId="00733012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Все приложения к настоящему договору являются его неотъемлемой частью.</w:t>
      </w:r>
    </w:p>
    <w:p w14:paraId="298B3018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Все споры, возникающие между сторонами по настоящему договору или в связи с ним, разрешаются путем переговоров между ними. В случае невозможности разрешения споров путем переговоров, они подлежат рассмотрению в суде по месту нахождения Застройщика.</w:t>
      </w:r>
    </w:p>
    <w:p w14:paraId="2765CA9F">
      <w:pPr>
        <w:pStyle w:val="9"/>
        <w:widowControl w:val="0"/>
        <w:numPr>
          <w:ilvl w:val="1"/>
          <w:numId w:val="6"/>
        </w:numPr>
        <w:spacing w:line="240" w:lineRule="auto"/>
        <w:ind w:left="0" w:firstLine="567"/>
        <w:rPr>
          <w:color w:val="000000"/>
          <w:sz w:val="20"/>
        </w:rPr>
      </w:pPr>
      <w:r>
        <w:rPr>
          <w:color w:val="000000"/>
          <w:sz w:val="20"/>
        </w:rPr>
        <w:t>Настоящий договор составлен в трех экземплярах, имеющих одинаковую юридическую силу, по одному для каждой стороны договора, третий – для Управления Росреестра по Хабаровскому краю. Экземпляры идентичны.</w:t>
      </w:r>
    </w:p>
    <w:p w14:paraId="3EADAFBB">
      <w:pPr>
        <w:pStyle w:val="9"/>
        <w:widowControl w:val="0"/>
        <w:spacing w:line="240" w:lineRule="auto"/>
        <w:ind w:firstLine="0"/>
        <w:rPr>
          <w:color w:val="000000"/>
          <w:sz w:val="20"/>
        </w:rPr>
      </w:pPr>
    </w:p>
    <w:p w14:paraId="13866CBA">
      <w:pPr>
        <w:pStyle w:val="9"/>
        <w:widowControl w:val="0"/>
        <w:numPr>
          <w:ilvl w:val="0"/>
          <w:numId w:val="6"/>
        </w:numPr>
        <w:spacing w:before="120" w:line="240" w:lineRule="auto"/>
        <w:ind w:left="357" w:hanging="357"/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>Реквизиты и подписи сторон</w:t>
      </w:r>
    </w:p>
    <w:tbl>
      <w:tblPr>
        <w:tblStyle w:val="4"/>
        <w:tblW w:w="103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5225"/>
      </w:tblGrid>
      <w:tr w14:paraId="5C48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80" w:type="dxa"/>
            <w:vAlign w:val="center"/>
          </w:tcPr>
          <w:p w14:paraId="2705DC63">
            <w:pPr>
              <w:pStyle w:val="12"/>
              <w:widowControl w:val="0"/>
              <w:ind w:left="142"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Застройщик</w:t>
            </w:r>
          </w:p>
          <w:p w14:paraId="26E47A03">
            <w:pPr>
              <w:pStyle w:val="12"/>
              <w:widowControl w:val="0"/>
              <w:ind w:left="142" w:firstLine="0"/>
              <w:rPr>
                <w:b/>
                <w:color w:val="000000"/>
                <w:sz w:val="20"/>
              </w:rPr>
            </w:pPr>
          </w:p>
          <w:p w14:paraId="43EE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lang w:val="ru-RU"/>
              </w:rPr>
              <w:t>общество</w:t>
            </w:r>
            <w:r>
              <w:rPr>
                <w:rFonts w:ascii="Times New Roman" w:hAnsi="Times New Roman" w:cs="Times New Roman"/>
                <w:b/>
              </w:rPr>
              <w:t xml:space="preserve"> с ограниченной ответственностью «Мой Выбор»</w:t>
            </w:r>
          </w:p>
          <w:p w14:paraId="6329A2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 680009 г. Хабаровск ул.Пугачева д.10 оф 402</w:t>
            </w:r>
          </w:p>
          <w:p w14:paraId="4645CCE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.: 8(4212) 90-07-07</w:t>
            </w:r>
          </w:p>
          <w:p w14:paraId="01B3CCFA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kvadrat27@inbox.ru</w:t>
            </w:r>
          </w:p>
          <w:p w14:paraId="40543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  <w:u w:val="single"/>
              </w:rPr>
              <w:t>1152721001465</w:t>
            </w:r>
          </w:p>
          <w:p w14:paraId="6DDB7C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2721215246 КПП 272401001</w:t>
            </w:r>
          </w:p>
          <w:p w14:paraId="5D94DD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14:paraId="31AEEB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счет: 40702</w:t>
            </w:r>
            <w:r>
              <w:rPr>
                <w:rFonts w:hint="default" w:cs="Times New Roman"/>
                <w:lang w:val="ru-RU"/>
              </w:rPr>
              <w:t>810270000033249</w:t>
            </w:r>
            <w:r>
              <w:rPr>
                <w:rFonts w:ascii="Times New Roman" w:hAnsi="Times New Roman" w:cs="Times New Roman"/>
              </w:rPr>
              <w:t xml:space="preserve"> В Дальневосточном банке ПАО «Сбербанк России» г. Хабаровск</w:t>
            </w:r>
          </w:p>
          <w:p w14:paraId="62F604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Кор.сч.: 30101810600000000608</w:t>
            </w:r>
          </w:p>
          <w:p w14:paraId="05E771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040813608 </w:t>
            </w:r>
          </w:p>
          <w:p w14:paraId="59AE7735">
            <w:pPr>
              <w:spacing w:after="0"/>
              <w:rPr>
                <w:rFonts w:ascii="Times New Roman" w:hAnsi="Times New Roman" w:cs="Times New Roman"/>
              </w:rPr>
            </w:pPr>
          </w:p>
          <w:p w14:paraId="786FF7CD">
            <w:pPr>
              <w:pStyle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209FF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  (П.А.Подолякин)</w:t>
            </w:r>
          </w:p>
          <w:p w14:paraId="1C4F9700">
            <w:pPr>
              <w:pStyle w:val="12"/>
              <w:widowControl w:val="0"/>
              <w:ind w:left="142" w:firstLine="0"/>
              <w:rPr>
                <w:b/>
                <w:color w:val="000000"/>
                <w:sz w:val="20"/>
              </w:rPr>
            </w:pPr>
          </w:p>
        </w:tc>
        <w:tc>
          <w:tcPr>
            <w:tcW w:w="5225" w:type="dxa"/>
          </w:tcPr>
          <w:p w14:paraId="0ECF1DD9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  <w:p w14:paraId="3AB8BA91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Участник долевого строительства</w:t>
            </w:r>
          </w:p>
          <w:p w14:paraId="5BDA1102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  <w:p w14:paraId="4820D29E">
            <w:pPr>
              <w:pStyle w:val="12"/>
              <w:widowControl w:val="0"/>
              <w:ind w:firstLine="0"/>
              <w:rPr>
                <w:b/>
                <w:bCs/>
                <w:color w:val="000000"/>
                <w:sz w:val="20"/>
              </w:rPr>
            </w:pPr>
            <w:bookmarkStart w:id="4" w:name="_Hlk124950702"/>
            <w:bookmarkStart w:id="5" w:name="_Hlk124950848"/>
            <w:bookmarkStart w:id="6" w:name="_Hlk142902054"/>
            <w:bookmarkStart w:id="7" w:name="_Hlk85464402"/>
            <w:r>
              <w:rPr>
                <w:rFonts w:hint="default"/>
                <w:b/>
                <w:bCs/>
                <w:color w:val="000000"/>
                <w:sz w:val="20"/>
                <w:lang w:val="ru-RU"/>
              </w:rPr>
              <w:t>____________________________________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bookmarkEnd w:id="4"/>
            <w:r>
              <w:rPr>
                <w:b/>
                <w:bCs/>
                <w:color w:val="000000"/>
                <w:sz w:val="20"/>
              </w:rPr>
              <w:t>г.р.</w:t>
            </w:r>
          </w:p>
          <w:p w14:paraId="2E3CC10E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Паспорт серии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</w:t>
            </w:r>
            <w:r>
              <w:rPr>
                <w:color w:val="000000"/>
                <w:sz w:val="20"/>
              </w:rPr>
              <w:t xml:space="preserve"> номер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</w:t>
            </w:r>
            <w:r>
              <w:rPr>
                <w:color w:val="000000"/>
                <w:sz w:val="20"/>
              </w:rPr>
              <w:t xml:space="preserve"> выдан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_____________________________________</w:t>
            </w:r>
            <w:r>
              <w:rPr>
                <w:color w:val="000000"/>
                <w:sz w:val="20"/>
              </w:rPr>
              <w:t xml:space="preserve"> г. к.п. </w:t>
            </w:r>
            <w:r>
              <w:rPr>
                <w:rFonts w:hint="default"/>
                <w:color w:val="000000"/>
                <w:sz w:val="20"/>
                <w:lang w:val="ru-RU"/>
              </w:rPr>
              <w:t>_______</w:t>
            </w:r>
          </w:p>
          <w:p w14:paraId="6BC6FEC4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Зарегистрированный по адресу: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______________________</w:t>
            </w:r>
          </w:p>
          <w:bookmarkEnd w:id="5"/>
          <w:p w14:paraId="4C288662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СНИЛС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</w:t>
            </w:r>
            <w:r>
              <w:rPr>
                <w:color w:val="000000"/>
                <w:sz w:val="20"/>
              </w:rPr>
              <w:t>, Тел.:</w:t>
            </w:r>
            <w:r>
              <w:rPr>
                <w:sz w:val="20"/>
              </w:rPr>
              <w:t xml:space="preserve"> </w:t>
            </w:r>
            <w:r>
              <w:rPr>
                <w:rFonts w:hint="default"/>
                <w:sz w:val="20"/>
                <w:lang w:val="ru-RU"/>
              </w:rPr>
              <w:t>___________________</w:t>
            </w:r>
          </w:p>
          <w:p w14:paraId="49B84E12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bookmarkEnd w:id="6"/>
          <w:p w14:paraId="7209ECB7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1D269774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6C8D116F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</w:t>
            </w:r>
            <w:r>
              <w:rPr>
                <w:color w:val="000000"/>
                <w:sz w:val="20"/>
              </w:rPr>
              <w:t>.</w:t>
            </w:r>
          </w:p>
          <w:p w14:paraId="76E57204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6746D187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bookmarkEnd w:id="7"/>
          <w:p w14:paraId="0D8E8BCA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</w:t>
            </w:r>
          </w:p>
          <w:p w14:paraId="26011E2C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13EF3ECD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</w:tc>
      </w:tr>
      <w:tr w14:paraId="3917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080" w:type="dxa"/>
            <w:vAlign w:val="center"/>
          </w:tcPr>
          <w:p w14:paraId="7626210F">
            <w:pPr>
              <w:pStyle w:val="12"/>
              <w:widowControl w:val="0"/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25" w:type="dxa"/>
          </w:tcPr>
          <w:p w14:paraId="2FCF2700">
            <w:pPr>
              <w:pStyle w:val="12"/>
              <w:widowControl w:val="0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573AC55">
      <w:pPr>
        <w:pStyle w:val="15"/>
        <w:pageBreakBefore/>
        <w:widowControl w:val="0"/>
        <w:ind w:firstLine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к договору участия в долевом строительстве</w:t>
      </w:r>
    </w:p>
    <w:p w14:paraId="21A72C0C">
      <w:pPr>
        <w:pStyle w:val="15"/>
        <w:widowControl w:val="0"/>
        <w:ind w:firstLine="0"/>
        <w:jc w:val="center"/>
        <w:rPr>
          <w:b/>
          <w:color w:val="000000"/>
          <w:sz w:val="22"/>
          <w:szCs w:val="22"/>
        </w:rPr>
      </w:pPr>
    </w:p>
    <w:p w14:paraId="255182CE">
      <w:pPr>
        <w:pStyle w:val="15"/>
        <w:widowControl w:val="0"/>
        <w:ind w:firstLine="0"/>
        <w:jc w:val="center"/>
        <w:rPr>
          <w:b/>
          <w:color w:val="000000"/>
          <w:sz w:val="22"/>
          <w:szCs w:val="22"/>
        </w:rPr>
      </w:pPr>
    </w:p>
    <w:p w14:paraId="4313E663">
      <w:pPr>
        <w:pStyle w:val="15"/>
        <w:widowControl w:val="0"/>
        <w:ind w:firstLin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ПЛАН ОБЪЕКТА ДОЛЕВОГО СТРОИТЕЛЬСТВА</w:t>
      </w:r>
    </w:p>
    <w:p w14:paraId="6D7A3DBA">
      <w:pPr>
        <w:pStyle w:val="15"/>
        <w:widowControl w:val="0"/>
        <w:ind w:firstLine="0"/>
        <w:jc w:val="center"/>
        <w:rPr>
          <w:b/>
          <w:color w:val="000000"/>
          <w:sz w:val="22"/>
          <w:szCs w:val="22"/>
        </w:rPr>
      </w:pPr>
    </w:p>
    <w:p w14:paraId="059EF9A4">
      <w:pPr>
        <w:pStyle w:val="15"/>
        <w:widowControl w:val="0"/>
        <w:ind w:firstLine="0"/>
        <w:jc w:val="center"/>
        <w:rPr>
          <w:b/>
          <w:color w:val="000000"/>
          <w:sz w:val="22"/>
          <w:szCs w:val="22"/>
        </w:rPr>
      </w:pPr>
    </w:p>
    <w:p w14:paraId="5483E393">
      <w:pPr>
        <w:pStyle w:val="15"/>
        <w:widowControl w:val="0"/>
        <w:ind w:firstLine="0"/>
        <w:jc w:val="center"/>
      </w:pPr>
    </w:p>
    <w:p w14:paraId="3EEE3D54">
      <w:pPr>
        <w:pStyle w:val="15"/>
        <w:widowControl w:val="0"/>
        <w:ind w:firstLine="0"/>
        <w:jc w:val="center"/>
      </w:pPr>
    </w:p>
    <w:p w14:paraId="28CEAE07">
      <w:pPr>
        <w:pStyle w:val="15"/>
        <w:widowControl w:val="0"/>
        <w:ind w:firstLine="0"/>
        <w:jc w:val="center"/>
      </w:pPr>
    </w:p>
    <w:p w14:paraId="19BA10BD">
      <w:pPr>
        <w:pStyle w:val="15"/>
        <w:widowControl w:val="0"/>
        <w:ind w:firstLine="0"/>
        <w:jc w:val="center"/>
      </w:pPr>
    </w:p>
    <w:p w14:paraId="59D6ADE1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07CC761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A67D72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266165B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01748B6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A148803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7336D06F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660488FA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4B39F68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550D004A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6139BAD7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3CE0FF8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BDBDED0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66D1D45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4DD9777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7D3A01A2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772AB11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D9385A9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01ADB2D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0A7B433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A7C54C5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CBC553F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56B1C96D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0A8FE273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6166E984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CB2C587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034A8EEF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8C8B52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0F50543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D94CBA9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525DBC76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F884703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DE7A522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D227E71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42230A5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5C598EB8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769A72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E29D364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F3FEA5E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4C5284A6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17F59AF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009B1F57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2E7F6C6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5E4161F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561A97D8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2814649C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31647290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758BD97F">
      <w:pPr>
        <w:pStyle w:val="12"/>
        <w:widowControl w:val="0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Застройщик                                                                     Участник долевого строительства</w:t>
      </w:r>
    </w:p>
    <w:p w14:paraId="28428087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2"/>
          <w:szCs w:val="22"/>
        </w:rPr>
      </w:pPr>
    </w:p>
    <w:p w14:paraId="1A499004">
      <w:pPr>
        <w:pStyle w:val="15"/>
        <w:widowControl w:val="0"/>
        <w:tabs>
          <w:tab w:val="left" w:pos="4905"/>
        </w:tabs>
        <w:ind w:firstLine="0"/>
        <w:rPr>
          <w:b/>
          <w:color w:val="000000"/>
          <w:sz w:val="20"/>
        </w:rPr>
      </w:pPr>
    </w:p>
    <w:p w14:paraId="4B42696D">
      <w:pPr>
        <w:pStyle w:val="12"/>
        <w:widowControl w:val="0"/>
        <w:ind w:firstLine="0"/>
        <w:rPr>
          <w:color w:val="000000"/>
          <w:sz w:val="20"/>
        </w:rPr>
      </w:pPr>
      <w:r>
        <w:rPr>
          <w:color w:val="000000"/>
          <w:sz w:val="20"/>
        </w:rPr>
        <w:t xml:space="preserve">       ___________________ </w:t>
      </w:r>
      <w:r>
        <w:rPr>
          <w:rFonts w:hint="default"/>
          <w:color w:val="000000"/>
          <w:sz w:val="20"/>
          <w:lang w:val="ru-RU"/>
        </w:rPr>
        <w:t xml:space="preserve">                                        </w:t>
      </w:r>
      <w:r>
        <w:rPr>
          <w:color w:val="000000"/>
          <w:sz w:val="20"/>
        </w:rPr>
        <w:t xml:space="preserve">                                     __________________________ </w:t>
      </w:r>
    </w:p>
    <w:p w14:paraId="25C0F857">
      <w:pPr>
        <w:pStyle w:val="12"/>
        <w:widowControl w:val="0"/>
        <w:ind w:firstLine="0"/>
        <w:rPr>
          <w:color w:val="000000"/>
          <w:sz w:val="22"/>
          <w:szCs w:val="22"/>
        </w:rPr>
      </w:pPr>
    </w:p>
    <w:p w14:paraId="7703E869">
      <w:pPr>
        <w:rPr>
          <w:vanish/>
        </w:rPr>
      </w:pPr>
    </w:p>
    <w:p w14:paraId="6BF7F6EF">
      <w:pPr>
        <w:pStyle w:val="15"/>
        <w:widowControl w:val="0"/>
        <w:ind w:left="5529" w:firstLine="0"/>
        <w:jc w:val="left"/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№ 2 к договору участия в долевом строительстве № </w:t>
      </w:r>
      <w:r>
        <w:rPr>
          <w:rFonts w:hint="default"/>
          <w:color w:val="000000"/>
          <w:sz w:val="20"/>
          <w:lang w:val="ru-RU"/>
        </w:rPr>
        <w:t xml:space="preserve">    </w:t>
      </w:r>
      <w:r>
        <w:rPr>
          <w:color w:val="000000"/>
          <w:sz w:val="20"/>
        </w:rPr>
        <w:t xml:space="preserve"> от </w:t>
      </w:r>
      <w:r>
        <w:rPr>
          <w:rFonts w:hint="default"/>
          <w:color w:val="000000"/>
          <w:sz w:val="20"/>
          <w:lang w:val="ru-RU"/>
        </w:rPr>
        <w:t xml:space="preserve">   </w:t>
      </w:r>
      <w:r>
        <w:rPr>
          <w:color w:val="000000"/>
          <w:sz w:val="20"/>
        </w:rPr>
        <w:t>.</w:t>
      </w:r>
      <w:r>
        <w:rPr>
          <w:rFonts w:hint="default"/>
          <w:color w:val="000000"/>
          <w:sz w:val="20"/>
          <w:lang w:val="ru-RU"/>
        </w:rPr>
        <w:t xml:space="preserve">     </w:t>
      </w:r>
      <w:r>
        <w:rPr>
          <w:color w:val="000000"/>
          <w:sz w:val="20"/>
        </w:rPr>
        <w:t>.202 г.</w:t>
      </w:r>
    </w:p>
    <w:p w14:paraId="22C91328">
      <w:pPr>
        <w:pStyle w:val="15"/>
        <w:widowControl w:val="0"/>
        <w:rPr>
          <w:b/>
          <w:color w:val="000000"/>
          <w:sz w:val="20"/>
        </w:rPr>
      </w:pPr>
    </w:p>
    <w:p w14:paraId="16F0A167">
      <w:pPr>
        <w:pStyle w:val="15"/>
        <w:widowControl w:val="0"/>
        <w:rPr>
          <w:b/>
          <w:color w:val="000000"/>
          <w:sz w:val="20"/>
        </w:rPr>
      </w:pPr>
    </w:p>
    <w:p w14:paraId="286CA4EA">
      <w:pPr>
        <w:pStyle w:val="15"/>
        <w:widowControl w:val="0"/>
        <w:ind w:firstLine="0"/>
        <w:rPr>
          <w:b/>
          <w:color w:val="000000"/>
          <w:sz w:val="20"/>
        </w:rPr>
      </w:pPr>
      <w:r>
        <w:rPr>
          <w:b/>
          <w:color w:val="000000"/>
          <w:sz w:val="20"/>
        </w:rPr>
        <w:t>Перечень работ, включенных в стоимость одного квадратного метра площади по договору</w:t>
      </w:r>
    </w:p>
    <w:p w14:paraId="6AFF7D32">
      <w:pPr>
        <w:pStyle w:val="15"/>
        <w:widowControl w:val="0"/>
        <w:rPr>
          <w:b/>
          <w:color w:val="000000"/>
          <w:sz w:val="20"/>
        </w:rPr>
      </w:pPr>
    </w:p>
    <w:p w14:paraId="6672DF59">
      <w:pPr>
        <w:pStyle w:val="15"/>
        <w:widowControl w:val="0"/>
        <w:rPr>
          <w:b/>
          <w:color w:val="000000"/>
          <w:sz w:val="20"/>
        </w:rPr>
      </w:pPr>
    </w:p>
    <w:p w14:paraId="6FC499DE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В типовую отделку помещения, выполняемую Застройщиком, вход</w:t>
      </w:r>
    </w:p>
    <w:p w14:paraId="3F1288E8">
      <w:pPr>
        <w:widowControl w:val="0"/>
        <w:rPr>
          <w:color w:val="000000"/>
          <w:sz w:val="20"/>
        </w:rPr>
      </w:pPr>
    </w:p>
    <w:p w14:paraId="54C1AABD">
      <w:pPr>
        <w:pStyle w:val="15"/>
        <w:widowControl w:val="0"/>
        <w:numPr>
          <w:ilvl w:val="0"/>
          <w:numId w:val="0"/>
        </w:numPr>
        <w:tabs>
          <w:tab w:val="left" w:pos="720"/>
        </w:tabs>
        <w:spacing w:line="312" w:lineRule="auto"/>
        <w:ind w:left="400" w:leftChars="0" w:firstLine="200" w:firstLineChars="100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1.</w:t>
      </w:r>
      <w:r>
        <w:rPr>
          <w:color w:val="000000"/>
          <w:sz w:val="20"/>
          <w:szCs w:val="20"/>
          <w:highlight w:val="none"/>
        </w:rPr>
        <w:t>Установка входной двери.</w:t>
      </w:r>
    </w:p>
    <w:p w14:paraId="24C00009">
      <w:pPr>
        <w:pStyle w:val="15"/>
        <w:widowControl w:val="0"/>
        <w:numPr>
          <w:ilvl w:val="0"/>
          <w:numId w:val="0"/>
        </w:numPr>
        <w:tabs>
          <w:tab w:val="left" w:pos="720"/>
        </w:tabs>
        <w:spacing w:line="312" w:lineRule="auto"/>
        <w:ind w:left="400" w:leftChars="0" w:firstLine="200" w:firstLineChars="100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2.</w:t>
      </w:r>
      <w:r>
        <w:rPr>
          <w:color w:val="000000"/>
          <w:sz w:val="20"/>
          <w:szCs w:val="20"/>
          <w:highlight w:val="none"/>
        </w:rPr>
        <w:t>Установка пластиковых окон с 5-камерным стеклопакетом с видимым монтажным швом, подоконных отливов и подоконников.</w:t>
      </w:r>
    </w:p>
    <w:p w14:paraId="3D5F03CD">
      <w:pPr>
        <w:pStyle w:val="15"/>
        <w:widowControl w:val="0"/>
        <w:numPr>
          <w:ilvl w:val="0"/>
          <w:numId w:val="0"/>
        </w:numPr>
        <w:tabs>
          <w:tab w:val="left" w:pos="720"/>
        </w:tabs>
        <w:spacing w:line="312" w:lineRule="auto"/>
        <w:ind w:firstLine="600" w:firstLineChars="300"/>
        <w:rPr>
          <w:color w:val="000000"/>
          <w:sz w:val="20"/>
          <w:szCs w:val="20"/>
          <w:highlight w:val="none"/>
        </w:rPr>
      </w:pPr>
      <w:r>
        <w:rPr>
          <w:rFonts w:hint="default"/>
          <w:sz w:val="20"/>
          <w:szCs w:val="20"/>
          <w:highlight w:val="none"/>
          <w:lang w:val="ru-RU"/>
        </w:rPr>
        <w:t>3.</w:t>
      </w:r>
      <w:r>
        <w:rPr>
          <w:sz w:val="20"/>
          <w:szCs w:val="20"/>
          <w:highlight w:val="none"/>
          <w:lang w:val="ru-RU"/>
        </w:rPr>
        <w:t>Х</w:t>
      </w:r>
      <w:r>
        <w:rPr>
          <w:rFonts w:ascii="Times New Roman" w:hAnsi="Times New Roman"/>
          <w:sz w:val="20"/>
          <w:szCs w:val="20"/>
          <w:highlight w:val="none"/>
        </w:rPr>
        <w:t>олодный витраж (остеклен</w:t>
      </w:r>
      <w:r>
        <w:rPr>
          <w:sz w:val="20"/>
          <w:szCs w:val="20"/>
          <w:highlight w:val="none"/>
          <w:lang w:val="ru-RU"/>
        </w:rPr>
        <w:t>ие</w:t>
      </w:r>
      <w:r>
        <w:rPr>
          <w:rFonts w:hint="default"/>
          <w:sz w:val="20"/>
          <w:szCs w:val="20"/>
          <w:highlight w:val="none"/>
          <w:lang w:val="ru-RU"/>
        </w:rPr>
        <w:t xml:space="preserve"> лоджии</w:t>
      </w:r>
      <w:r>
        <w:rPr>
          <w:rFonts w:ascii="Times New Roman" w:hAnsi="Times New Roman"/>
          <w:sz w:val="20"/>
          <w:szCs w:val="20"/>
          <w:highlight w:val="none"/>
        </w:rPr>
        <w:t>) – алюминиевый профиль</w:t>
      </w:r>
      <w:r>
        <w:rPr>
          <w:rFonts w:hint="default"/>
          <w:sz w:val="20"/>
          <w:szCs w:val="20"/>
          <w:highlight w:val="none"/>
          <w:lang w:val="ru-RU"/>
        </w:rPr>
        <w:t>.</w:t>
      </w:r>
    </w:p>
    <w:p w14:paraId="053473B7">
      <w:pPr>
        <w:widowControl w:val="0"/>
        <w:ind w:firstLine="567"/>
        <w:jc w:val="both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4</w:t>
      </w:r>
      <w:r>
        <w:rPr>
          <w:color w:val="000000"/>
          <w:sz w:val="20"/>
          <w:szCs w:val="20"/>
          <w:highlight w:val="none"/>
        </w:rPr>
        <w:t xml:space="preserve">.Монтаж перегородок, </w:t>
      </w:r>
      <w:r>
        <w:rPr>
          <w:sz w:val="20"/>
          <w:szCs w:val="20"/>
          <w:highlight w:val="none"/>
        </w:rPr>
        <w:t>ограничивающих санузлы</w:t>
      </w:r>
      <w:r>
        <w:rPr>
          <w:color w:val="000000"/>
          <w:sz w:val="20"/>
          <w:szCs w:val="20"/>
          <w:highlight w:val="none"/>
        </w:rPr>
        <w:t xml:space="preserve">. Межкомнатные перегородки в Приложении №1 показаны условно и Застройщиком не выполняются.  </w:t>
      </w:r>
    </w:p>
    <w:p w14:paraId="3EB506CF">
      <w:pPr>
        <w:widowControl w:val="0"/>
        <w:ind w:firstLine="567"/>
        <w:jc w:val="both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5</w:t>
      </w:r>
      <w:r>
        <w:rPr>
          <w:color w:val="000000"/>
          <w:sz w:val="20"/>
          <w:szCs w:val="20"/>
          <w:highlight w:val="none"/>
        </w:rPr>
        <w:t>.</w:t>
      </w:r>
      <w:r>
        <w:rPr>
          <w:color w:val="000000"/>
          <w:sz w:val="20"/>
          <w:szCs w:val="20"/>
          <w:highlight w:val="none"/>
        </w:rPr>
        <w:tab/>
      </w:r>
      <w:r>
        <w:rPr>
          <w:color w:val="000000"/>
          <w:sz w:val="20"/>
          <w:szCs w:val="20"/>
          <w:highlight w:val="none"/>
        </w:rPr>
        <w:t>Монтаж системы отопления квартир с установкой радиаторов.</w:t>
      </w:r>
    </w:p>
    <w:p w14:paraId="13D3B490">
      <w:pPr>
        <w:widowControl w:val="0"/>
        <w:ind w:firstLine="567"/>
        <w:jc w:val="both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6</w:t>
      </w:r>
      <w:r>
        <w:rPr>
          <w:color w:val="000000"/>
          <w:sz w:val="20"/>
          <w:szCs w:val="20"/>
          <w:highlight w:val="none"/>
        </w:rPr>
        <w:t>.</w:t>
      </w:r>
      <w:r>
        <w:rPr>
          <w:color w:val="000000"/>
          <w:sz w:val="20"/>
          <w:szCs w:val="20"/>
          <w:highlight w:val="none"/>
        </w:rPr>
        <w:tab/>
      </w:r>
      <w:r>
        <w:rPr>
          <w:color w:val="000000"/>
          <w:sz w:val="20"/>
          <w:szCs w:val="20"/>
          <w:highlight w:val="none"/>
        </w:rPr>
        <w:t xml:space="preserve">Монтаж сетей электроснабжения </w:t>
      </w:r>
      <w:r>
        <w:rPr>
          <w:sz w:val="20"/>
          <w:szCs w:val="20"/>
          <w:highlight w:val="none"/>
        </w:rPr>
        <w:t>до квартирного щита (без установки квартирного щита)</w:t>
      </w:r>
      <w:r>
        <w:rPr>
          <w:color w:val="000000"/>
          <w:sz w:val="20"/>
          <w:szCs w:val="20"/>
          <w:highlight w:val="none"/>
        </w:rPr>
        <w:t xml:space="preserve">.  </w:t>
      </w:r>
    </w:p>
    <w:p w14:paraId="1843FEC8">
      <w:pPr>
        <w:widowControl w:val="0"/>
        <w:ind w:firstLine="567"/>
        <w:jc w:val="both"/>
        <w:rPr>
          <w:color w:val="000000"/>
          <w:sz w:val="20"/>
          <w:szCs w:val="20"/>
          <w:highlight w:val="none"/>
        </w:rPr>
      </w:pPr>
      <w:r>
        <w:rPr>
          <w:rFonts w:hint="default"/>
          <w:color w:val="000000"/>
          <w:sz w:val="20"/>
          <w:szCs w:val="20"/>
          <w:highlight w:val="none"/>
          <w:lang w:val="ru-RU"/>
        </w:rPr>
        <w:t>7</w:t>
      </w:r>
      <w:r>
        <w:rPr>
          <w:color w:val="000000"/>
          <w:sz w:val="20"/>
          <w:szCs w:val="20"/>
          <w:highlight w:val="none"/>
        </w:rPr>
        <w:t xml:space="preserve">.Установка двухтарифного прибора учета электроэнергии в этажном щите. </w:t>
      </w:r>
    </w:p>
    <w:p w14:paraId="5EC17E57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  <w:lang w:val="ru-RU"/>
        </w:rPr>
        <w:t>8</w:t>
      </w:r>
      <w:r>
        <w:rPr>
          <w:color w:val="000000"/>
          <w:sz w:val="20"/>
          <w:szCs w:val="20"/>
        </w:rPr>
        <w:t>.Установка прибора учета теплоэнергии.</w:t>
      </w:r>
    </w:p>
    <w:p w14:paraId="12B19343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  <w:lang w:val="ru-RU"/>
        </w:rPr>
        <w:t>9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Монтаж системы водоснабжения до приборов учета, с установкой приборов учета холодного и горячего водоснабжения и запорной арматуры.</w:t>
      </w:r>
    </w:p>
    <w:p w14:paraId="570CBAD2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  <w:lang w:val="ru-RU"/>
        </w:rPr>
        <w:t>10</w:t>
      </w:r>
      <w:r>
        <w:rPr>
          <w:color w:val="000000"/>
          <w:sz w:val="20"/>
          <w:szCs w:val="20"/>
        </w:rPr>
        <w:t>.Монтаж стояка/стояков канализации.</w:t>
      </w:r>
    </w:p>
    <w:p w14:paraId="6C966C23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rFonts w:hint="default"/>
          <w:color w:val="000000"/>
          <w:sz w:val="20"/>
          <w:szCs w:val="20"/>
          <w:lang w:val="ru-RU"/>
        </w:rPr>
        <w:t>1</w:t>
      </w:r>
      <w:r>
        <w:rPr>
          <w:color w:val="000000"/>
          <w:sz w:val="20"/>
          <w:szCs w:val="20"/>
        </w:rPr>
        <w:t>.Гидроизоляция плиты перекрытия в санузлах и ванных комнатах.</w:t>
      </w:r>
    </w:p>
    <w:p w14:paraId="031D0FA3">
      <w:pPr>
        <w:pStyle w:val="15"/>
        <w:widowControl w:val="0"/>
        <w:tabs>
          <w:tab w:val="left" w:pos="993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rFonts w:hint="default"/>
          <w:color w:val="000000"/>
          <w:sz w:val="20"/>
          <w:szCs w:val="20"/>
          <w:lang w:val="ru-RU"/>
        </w:rPr>
        <w:t>2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Предусмотрена естественная вентиляция из помещений кухни и санитарных узлов через вентиляционные каналы.</w:t>
      </w:r>
    </w:p>
    <w:p w14:paraId="798F1A2F">
      <w:pPr>
        <w:pStyle w:val="15"/>
        <w:widowControl w:val="0"/>
        <w:tabs>
          <w:tab w:val="left" w:pos="993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rFonts w:hint="default"/>
          <w:color w:val="000000"/>
          <w:sz w:val="20"/>
          <w:szCs w:val="20"/>
          <w:lang w:val="ru-RU"/>
        </w:rPr>
        <w:t>3</w:t>
      </w:r>
      <w:r>
        <w:rPr>
          <w:color w:val="000000"/>
          <w:sz w:val="20"/>
          <w:szCs w:val="20"/>
        </w:rPr>
        <w:t xml:space="preserve">. Монтаж системы пожарных извещателей </w:t>
      </w:r>
    </w:p>
    <w:p w14:paraId="493859FB">
      <w:pPr>
        <w:pStyle w:val="15"/>
        <w:widowControl w:val="0"/>
        <w:tabs>
          <w:tab w:val="left" w:pos="993"/>
        </w:tabs>
        <w:rPr>
          <w:color w:val="000000"/>
          <w:sz w:val="20"/>
          <w:szCs w:val="20"/>
        </w:rPr>
      </w:pPr>
    </w:p>
    <w:p w14:paraId="5977A23C">
      <w:pPr>
        <w:pStyle w:val="15"/>
        <w:widowControl w:val="0"/>
        <w:tabs>
          <w:tab w:val="left" w:pos="993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Стяжка полов, выравнивание стен и потолков не предусматривается. </w:t>
      </w:r>
    </w:p>
    <w:p w14:paraId="251A183A">
      <w:pPr>
        <w:pStyle w:val="15"/>
        <w:widowControl w:val="0"/>
        <w:tabs>
          <w:tab w:val="left" w:pos="993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случае наличия на Плане объекта долевого строительства (Приложение № 1) обозначений внутриквартирных стен/перегородок, ванн, унитазов, умывальников, раковин, посудомоечных и стиральных  машин, электрических щитов, вентиляционных и  иных шахт и прочего, данные обозначения будут носить условный характер и не будут создавать для Застройщика  каких-либо обязательств по прокладке  коммуникаций и установке/поставке указанных объектов.</w:t>
      </w:r>
    </w:p>
    <w:p w14:paraId="22321FBC">
      <w:pPr>
        <w:pStyle w:val="15"/>
        <w:widowControl w:val="0"/>
        <w:ind w:firstLine="0"/>
        <w:rPr>
          <w:b/>
          <w:color w:val="000000"/>
          <w:sz w:val="22"/>
          <w:szCs w:val="22"/>
        </w:rPr>
      </w:pPr>
    </w:p>
    <w:p w14:paraId="48D1E081">
      <w:pPr>
        <w:pStyle w:val="15"/>
        <w:widowControl w:val="0"/>
        <w:tabs>
          <w:tab w:val="left" w:pos="720"/>
        </w:tabs>
        <w:spacing w:line="312" w:lineRule="auto"/>
        <w:rPr>
          <w:color w:val="000000"/>
          <w:sz w:val="20"/>
        </w:rPr>
      </w:pPr>
    </w:p>
    <w:tbl>
      <w:tblPr>
        <w:tblStyle w:val="4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995"/>
      </w:tblGrid>
      <w:tr w14:paraId="2FB89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11" w:type="dxa"/>
            <w:vAlign w:val="center"/>
          </w:tcPr>
          <w:p w14:paraId="62127C69">
            <w:pPr>
              <w:pStyle w:val="12"/>
              <w:widowControl w:val="0"/>
              <w:ind w:left="142"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Застройщик</w:t>
            </w:r>
          </w:p>
          <w:p w14:paraId="68B457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lang w:val="ru-RU"/>
              </w:rPr>
              <w:t>Общество</w:t>
            </w:r>
            <w:r>
              <w:rPr>
                <w:rFonts w:ascii="Times New Roman" w:hAnsi="Times New Roman" w:cs="Times New Roman"/>
                <w:b/>
              </w:rPr>
              <w:t xml:space="preserve"> с ограниченной ответственностью </w:t>
            </w:r>
            <w:r>
              <w:rPr>
                <w:rFonts w:hint="default" w:cs="Times New Roman"/>
                <w:b/>
                <w:lang w:val="ru-RU"/>
              </w:rPr>
              <w:t>«</w:t>
            </w:r>
            <w:r>
              <w:rPr>
                <w:rFonts w:cs="Times New Roman"/>
                <w:b/>
                <w:lang w:val="ru-RU"/>
              </w:rPr>
              <w:t>СЗ</w:t>
            </w:r>
            <w:r>
              <w:rPr>
                <w:rFonts w:ascii="Times New Roman" w:hAnsi="Times New Roman" w:cs="Times New Roman"/>
                <w:b/>
              </w:rPr>
              <w:t>«Мой Выбор»</w:t>
            </w:r>
          </w:p>
          <w:p w14:paraId="5982C0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 680009 г. Хабаровск ул.Пугачева д.10 оф 402</w:t>
            </w:r>
          </w:p>
          <w:p w14:paraId="201C2D7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.: 8(4212) 90-07-07</w:t>
            </w:r>
          </w:p>
          <w:p w14:paraId="6E773FF9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kvadrat27@inbox.ru</w:t>
            </w:r>
          </w:p>
          <w:p w14:paraId="36051A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  <w:u w:val="single"/>
              </w:rPr>
              <w:t>1152721001465</w:t>
            </w:r>
          </w:p>
          <w:p w14:paraId="236EC4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2721215246 КПП 272401001</w:t>
            </w:r>
          </w:p>
          <w:p w14:paraId="338AE5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14:paraId="759634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счет: 40702</w:t>
            </w:r>
            <w:r>
              <w:rPr>
                <w:rFonts w:hint="default" w:cs="Times New Roman"/>
                <w:lang w:val="ru-RU"/>
              </w:rPr>
              <w:t>810270000033249</w:t>
            </w:r>
          </w:p>
          <w:p w14:paraId="305FCC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Дальневосточном банке ПАО «Сбербанк России» г. Хабаровск</w:t>
            </w:r>
          </w:p>
          <w:p w14:paraId="246C59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Кор.сч.: 30101810600000000608</w:t>
            </w:r>
          </w:p>
          <w:p w14:paraId="0EA3D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040813608 </w:t>
            </w:r>
          </w:p>
          <w:p w14:paraId="7D432AEB">
            <w:pPr>
              <w:spacing w:after="0"/>
              <w:rPr>
                <w:rFonts w:ascii="Times New Roman" w:hAnsi="Times New Roman" w:cs="Times New Roman"/>
              </w:rPr>
            </w:pPr>
          </w:p>
          <w:p w14:paraId="3C2E79E4">
            <w:pPr>
              <w:pStyle w:val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3D012F18">
            <w:pPr>
              <w:pStyle w:val="12"/>
              <w:widowControl w:val="0"/>
              <w:ind w:left="142" w:firstLine="0"/>
              <w:rPr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</w:rPr>
              <w:t>_______________________  (П.А.Подолякин)</w:t>
            </w:r>
          </w:p>
        </w:tc>
        <w:tc>
          <w:tcPr>
            <w:tcW w:w="4995" w:type="dxa"/>
          </w:tcPr>
          <w:p w14:paraId="744B9142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  <w:p w14:paraId="2D7E0FAD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Участник долевого строительства</w:t>
            </w:r>
          </w:p>
          <w:p w14:paraId="50008598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  <w:p w14:paraId="6E68512E">
            <w:pPr>
              <w:pStyle w:val="12"/>
              <w:widowControl w:val="0"/>
              <w:ind w:firstLine="0"/>
              <w:rPr>
                <w:b/>
                <w:bCs/>
                <w:color w:val="000000"/>
                <w:sz w:val="20"/>
              </w:rPr>
            </w:pPr>
            <w:r>
              <w:rPr>
                <w:rFonts w:hint="default"/>
                <w:b/>
                <w:bCs/>
                <w:color w:val="000000"/>
                <w:sz w:val="20"/>
                <w:lang w:val="ru-RU"/>
              </w:rPr>
              <w:t>____________________________________</w:t>
            </w:r>
            <w:r>
              <w:rPr>
                <w:b/>
                <w:bCs/>
                <w:color w:val="000000"/>
                <w:sz w:val="20"/>
              </w:rPr>
              <w:t xml:space="preserve"> г.р.</w:t>
            </w:r>
          </w:p>
          <w:p w14:paraId="010EEEA6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Паспорт серии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</w:t>
            </w:r>
            <w:r>
              <w:rPr>
                <w:color w:val="000000"/>
                <w:sz w:val="20"/>
              </w:rPr>
              <w:t xml:space="preserve"> номер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</w:t>
            </w:r>
            <w:r>
              <w:rPr>
                <w:color w:val="000000"/>
                <w:sz w:val="20"/>
              </w:rPr>
              <w:t xml:space="preserve"> выдан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_____________________________________</w:t>
            </w:r>
            <w:r>
              <w:rPr>
                <w:color w:val="000000"/>
                <w:sz w:val="20"/>
              </w:rPr>
              <w:t xml:space="preserve"> г. к.п. </w:t>
            </w:r>
            <w:r>
              <w:rPr>
                <w:rFonts w:hint="default"/>
                <w:color w:val="000000"/>
                <w:sz w:val="20"/>
                <w:lang w:val="ru-RU"/>
              </w:rPr>
              <w:t>_______</w:t>
            </w:r>
          </w:p>
          <w:p w14:paraId="4D5E4C84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Зарегистрированный по адресу: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______________________</w:t>
            </w:r>
          </w:p>
          <w:p w14:paraId="06B926E0">
            <w:pPr>
              <w:pStyle w:val="12"/>
              <w:widowControl w:val="0"/>
              <w:ind w:firstLine="0"/>
              <w:rPr>
                <w:rFonts w:hint="default"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СНИЛС 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________________</w:t>
            </w:r>
            <w:r>
              <w:rPr>
                <w:color w:val="000000"/>
                <w:sz w:val="20"/>
              </w:rPr>
              <w:t>, Тел.:</w:t>
            </w:r>
            <w:r>
              <w:rPr>
                <w:sz w:val="20"/>
              </w:rPr>
              <w:t xml:space="preserve"> </w:t>
            </w:r>
            <w:r>
              <w:rPr>
                <w:rFonts w:hint="default"/>
                <w:sz w:val="20"/>
                <w:lang w:val="ru-RU"/>
              </w:rPr>
              <w:t>___________________</w:t>
            </w:r>
          </w:p>
          <w:p w14:paraId="72BDEBA0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59A3B36F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5C4E4850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</w:p>
          <w:p w14:paraId="0B17F007">
            <w:pPr>
              <w:pStyle w:val="12"/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</w:t>
            </w:r>
            <w:r>
              <w:rPr>
                <w:rFonts w:hint="default"/>
                <w:color w:val="000000"/>
                <w:sz w:val="20"/>
                <w:lang w:val="ru-RU"/>
              </w:rPr>
              <w:t>____________</w:t>
            </w:r>
            <w:r>
              <w:rPr>
                <w:color w:val="000000"/>
                <w:sz w:val="20"/>
              </w:rPr>
              <w:t>.</w:t>
            </w:r>
          </w:p>
          <w:p w14:paraId="1205E8BD">
            <w:pPr>
              <w:pStyle w:val="12"/>
              <w:widowControl w:val="0"/>
              <w:ind w:firstLine="0"/>
              <w:rPr>
                <w:b/>
                <w:color w:val="000000"/>
                <w:sz w:val="20"/>
              </w:rPr>
            </w:pPr>
          </w:p>
        </w:tc>
      </w:tr>
    </w:tbl>
    <w:p w14:paraId="5699EF1C">
      <w:pPr>
        <w:pStyle w:val="15"/>
        <w:widowControl w:val="0"/>
        <w:ind w:firstLine="0"/>
        <w:rPr>
          <w:b/>
          <w:color w:val="000000"/>
          <w:sz w:val="22"/>
          <w:szCs w:val="22"/>
        </w:rPr>
      </w:pPr>
    </w:p>
    <w:p w14:paraId="6A76DEEF">
      <w:pPr>
        <w:pStyle w:val="15"/>
        <w:widowControl w:val="0"/>
        <w:rPr>
          <w:b/>
          <w:color w:val="000000"/>
          <w:sz w:val="22"/>
          <w:szCs w:val="22"/>
        </w:rPr>
      </w:pPr>
    </w:p>
    <w:p w14:paraId="6D5367E3">
      <w:pPr>
        <w:pStyle w:val="15"/>
        <w:widowControl w:val="0"/>
        <w:rPr>
          <w:b/>
          <w:color w:val="000000"/>
          <w:sz w:val="22"/>
          <w:szCs w:val="22"/>
        </w:rPr>
      </w:pPr>
    </w:p>
    <w:tbl>
      <w:tblPr>
        <w:tblStyle w:val="4"/>
        <w:tblW w:w="105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5184"/>
      </w:tblGrid>
      <w:tr w14:paraId="0259B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353" w:type="dxa"/>
            <w:vAlign w:val="center"/>
          </w:tcPr>
          <w:p w14:paraId="33C57357">
            <w:pPr>
              <w:pStyle w:val="12"/>
              <w:widowControl w:val="0"/>
              <w:ind w:left="142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84" w:type="dxa"/>
          </w:tcPr>
          <w:p w14:paraId="38E69E75">
            <w:pPr>
              <w:pStyle w:val="12"/>
              <w:widowControl w:val="0"/>
              <w:ind w:firstLine="0"/>
            </w:pPr>
          </w:p>
        </w:tc>
      </w:tr>
    </w:tbl>
    <w:p w14:paraId="47D25BE0">
      <w:pPr>
        <w:pStyle w:val="15"/>
        <w:widowControl w:val="0"/>
        <w:rPr>
          <w:b/>
          <w:color w:val="000000"/>
          <w:sz w:val="22"/>
          <w:szCs w:val="2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568" w:right="566" w:bottom="284" w:left="567" w:header="720" w:footer="3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5A09">
    <w:pPr>
      <w:pStyle w:val="1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7290C543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CE94A">
    <w:pPr>
      <w:pStyle w:val="1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2ACE91AD"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0C72">
    <w:pPr>
      <w:pStyle w:val="10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0B9035C1">
    <w:pPr>
      <w:pStyle w:val="1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90A3D"/>
    <w:multiLevelType w:val="multilevel"/>
    <w:tmpl w:val="13990A3D"/>
    <w:lvl w:ilvl="0" w:tentative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 w:tentative="0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">
    <w:nsid w:val="1FC636CE"/>
    <w:multiLevelType w:val="multilevel"/>
    <w:tmpl w:val="1FC636C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tabs>
          <w:tab w:val="left" w:pos="1283"/>
        </w:tabs>
        <w:ind w:left="1257" w:hanging="432"/>
      </w:pPr>
      <w:rPr>
        <w:rFonts w:hint="default"/>
        <w:b w:val="0"/>
        <w:sz w:val="20"/>
        <w:szCs w:val="20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4%1.%2.1%3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23F05686"/>
    <w:multiLevelType w:val="multilevel"/>
    <w:tmpl w:val="23F05686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">
    <w:nsid w:val="472920C7"/>
    <w:multiLevelType w:val="multilevel"/>
    <w:tmpl w:val="472920C7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">
    <w:nsid w:val="6C6D69F7"/>
    <w:multiLevelType w:val="multilevel"/>
    <w:tmpl w:val="6C6D69F7"/>
    <w:lvl w:ilvl="0" w:tentative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43" w:hanging="45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autoHyphenation/>
  <w:hyphenationZone w:val="357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3A"/>
    <w:rsid w:val="00001CEA"/>
    <w:rsid w:val="00002889"/>
    <w:rsid w:val="00002A9E"/>
    <w:rsid w:val="00003D36"/>
    <w:rsid w:val="000070CF"/>
    <w:rsid w:val="00007386"/>
    <w:rsid w:val="000114FF"/>
    <w:rsid w:val="00011CD1"/>
    <w:rsid w:val="00012248"/>
    <w:rsid w:val="000127D4"/>
    <w:rsid w:val="00012FE4"/>
    <w:rsid w:val="000135AE"/>
    <w:rsid w:val="000135E3"/>
    <w:rsid w:val="0001486C"/>
    <w:rsid w:val="000173B1"/>
    <w:rsid w:val="00017686"/>
    <w:rsid w:val="000202B8"/>
    <w:rsid w:val="00020334"/>
    <w:rsid w:val="00020D1C"/>
    <w:rsid w:val="00021E54"/>
    <w:rsid w:val="00022B73"/>
    <w:rsid w:val="0002327E"/>
    <w:rsid w:val="000233D6"/>
    <w:rsid w:val="00023BE4"/>
    <w:rsid w:val="00024646"/>
    <w:rsid w:val="00025184"/>
    <w:rsid w:val="00027198"/>
    <w:rsid w:val="00032965"/>
    <w:rsid w:val="00033DB6"/>
    <w:rsid w:val="00034741"/>
    <w:rsid w:val="00035006"/>
    <w:rsid w:val="00035CF3"/>
    <w:rsid w:val="00037C6A"/>
    <w:rsid w:val="00040936"/>
    <w:rsid w:val="000411A9"/>
    <w:rsid w:val="0004202A"/>
    <w:rsid w:val="000424A4"/>
    <w:rsid w:val="00045A68"/>
    <w:rsid w:val="00045B08"/>
    <w:rsid w:val="00046F45"/>
    <w:rsid w:val="00046F7A"/>
    <w:rsid w:val="00047078"/>
    <w:rsid w:val="00047F17"/>
    <w:rsid w:val="0005148F"/>
    <w:rsid w:val="00052089"/>
    <w:rsid w:val="00053EF9"/>
    <w:rsid w:val="0005457E"/>
    <w:rsid w:val="00054BC2"/>
    <w:rsid w:val="000563F0"/>
    <w:rsid w:val="000567AA"/>
    <w:rsid w:val="00056B50"/>
    <w:rsid w:val="00056C45"/>
    <w:rsid w:val="000610FE"/>
    <w:rsid w:val="00067B90"/>
    <w:rsid w:val="00067C3E"/>
    <w:rsid w:val="00067CEC"/>
    <w:rsid w:val="00074D46"/>
    <w:rsid w:val="0007585F"/>
    <w:rsid w:val="0008036A"/>
    <w:rsid w:val="00081C4C"/>
    <w:rsid w:val="0008352A"/>
    <w:rsid w:val="00084D9A"/>
    <w:rsid w:val="00086207"/>
    <w:rsid w:val="00086ED7"/>
    <w:rsid w:val="00087129"/>
    <w:rsid w:val="000903F7"/>
    <w:rsid w:val="0009161C"/>
    <w:rsid w:val="00091C68"/>
    <w:rsid w:val="000935D4"/>
    <w:rsid w:val="000948D6"/>
    <w:rsid w:val="000A16C9"/>
    <w:rsid w:val="000A2148"/>
    <w:rsid w:val="000A2682"/>
    <w:rsid w:val="000A26BF"/>
    <w:rsid w:val="000A2962"/>
    <w:rsid w:val="000A33AA"/>
    <w:rsid w:val="000A3826"/>
    <w:rsid w:val="000A4448"/>
    <w:rsid w:val="000B1580"/>
    <w:rsid w:val="000B1673"/>
    <w:rsid w:val="000B1754"/>
    <w:rsid w:val="000B2E85"/>
    <w:rsid w:val="000B5376"/>
    <w:rsid w:val="000B546D"/>
    <w:rsid w:val="000B57DA"/>
    <w:rsid w:val="000B5C09"/>
    <w:rsid w:val="000C087C"/>
    <w:rsid w:val="000C23BB"/>
    <w:rsid w:val="000C29EF"/>
    <w:rsid w:val="000C40AE"/>
    <w:rsid w:val="000C718C"/>
    <w:rsid w:val="000D00F1"/>
    <w:rsid w:val="000D214E"/>
    <w:rsid w:val="000D291D"/>
    <w:rsid w:val="000D4207"/>
    <w:rsid w:val="000D5771"/>
    <w:rsid w:val="000E2902"/>
    <w:rsid w:val="000E3D1D"/>
    <w:rsid w:val="000E4AEE"/>
    <w:rsid w:val="000E5A72"/>
    <w:rsid w:val="000E6739"/>
    <w:rsid w:val="000E75C1"/>
    <w:rsid w:val="000F2141"/>
    <w:rsid w:val="000F35E2"/>
    <w:rsid w:val="001016E7"/>
    <w:rsid w:val="00101EE8"/>
    <w:rsid w:val="00104E73"/>
    <w:rsid w:val="001053BF"/>
    <w:rsid w:val="001056A2"/>
    <w:rsid w:val="001057E8"/>
    <w:rsid w:val="00107650"/>
    <w:rsid w:val="00107738"/>
    <w:rsid w:val="00107937"/>
    <w:rsid w:val="00111E46"/>
    <w:rsid w:val="00113005"/>
    <w:rsid w:val="00114D7E"/>
    <w:rsid w:val="001163E7"/>
    <w:rsid w:val="001179A2"/>
    <w:rsid w:val="00120B02"/>
    <w:rsid w:val="00120D11"/>
    <w:rsid w:val="00122BC5"/>
    <w:rsid w:val="0012305B"/>
    <w:rsid w:val="00123F4C"/>
    <w:rsid w:val="00124220"/>
    <w:rsid w:val="001250F7"/>
    <w:rsid w:val="00131781"/>
    <w:rsid w:val="00132FFE"/>
    <w:rsid w:val="001330D4"/>
    <w:rsid w:val="00136AAA"/>
    <w:rsid w:val="00137B95"/>
    <w:rsid w:val="00141B52"/>
    <w:rsid w:val="00141D5C"/>
    <w:rsid w:val="0014440A"/>
    <w:rsid w:val="001500BD"/>
    <w:rsid w:val="0015036B"/>
    <w:rsid w:val="001508D7"/>
    <w:rsid w:val="00154CEE"/>
    <w:rsid w:val="00162B5A"/>
    <w:rsid w:val="001635B5"/>
    <w:rsid w:val="001655EC"/>
    <w:rsid w:val="00165F69"/>
    <w:rsid w:val="00166236"/>
    <w:rsid w:val="001746B2"/>
    <w:rsid w:val="00174EDD"/>
    <w:rsid w:val="00176522"/>
    <w:rsid w:val="00176581"/>
    <w:rsid w:val="0018247A"/>
    <w:rsid w:val="00182574"/>
    <w:rsid w:val="0018350F"/>
    <w:rsid w:val="001835DE"/>
    <w:rsid w:val="00184E0F"/>
    <w:rsid w:val="00184E23"/>
    <w:rsid w:val="0018563C"/>
    <w:rsid w:val="0018655B"/>
    <w:rsid w:val="001901AF"/>
    <w:rsid w:val="001907C4"/>
    <w:rsid w:val="00191BAA"/>
    <w:rsid w:val="00192A30"/>
    <w:rsid w:val="0019453B"/>
    <w:rsid w:val="00197D4E"/>
    <w:rsid w:val="001A0F1F"/>
    <w:rsid w:val="001A107D"/>
    <w:rsid w:val="001A1BCF"/>
    <w:rsid w:val="001A1DC3"/>
    <w:rsid w:val="001A339D"/>
    <w:rsid w:val="001A5852"/>
    <w:rsid w:val="001A6EAB"/>
    <w:rsid w:val="001B1FDC"/>
    <w:rsid w:val="001B2CF3"/>
    <w:rsid w:val="001B5D40"/>
    <w:rsid w:val="001C0E43"/>
    <w:rsid w:val="001C2F49"/>
    <w:rsid w:val="001C56C4"/>
    <w:rsid w:val="001C7CFB"/>
    <w:rsid w:val="001D0035"/>
    <w:rsid w:val="001D3440"/>
    <w:rsid w:val="001D4045"/>
    <w:rsid w:val="001D59CE"/>
    <w:rsid w:val="001D6B87"/>
    <w:rsid w:val="001E18B8"/>
    <w:rsid w:val="001E277A"/>
    <w:rsid w:val="001E28F8"/>
    <w:rsid w:val="001E2BF3"/>
    <w:rsid w:val="001E36EF"/>
    <w:rsid w:val="001E56E6"/>
    <w:rsid w:val="001E5E9B"/>
    <w:rsid w:val="001E6FF6"/>
    <w:rsid w:val="001F21A1"/>
    <w:rsid w:val="001F3692"/>
    <w:rsid w:val="001F611C"/>
    <w:rsid w:val="001F779B"/>
    <w:rsid w:val="00201316"/>
    <w:rsid w:val="00204064"/>
    <w:rsid w:val="00204406"/>
    <w:rsid w:val="002104DE"/>
    <w:rsid w:val="00212B65"/>
    <w:rsid w:val="002136B5"/>
    <w:rsid w:val="00215481"/>
    <w:rsid w:val="00217DEF"/>
    <w:rsid w:val="0022235E"/>
    <w:rsid w:val="00223807"/>
    <w:rsid w:val="002264E3"/>
    <w:rsid w:val="00226575"/>
    <w:rsid w:val="00227BD0"/>
    <w:rsid w:val="0023034C"/>
    <w:rsid w:val="00231984"/>
    <w:rsid w:val="00232FC8"/>
    <w:rsid w:val="002375AF"/>
    <w:rsid w:val="002403DE"/>
    <w:rsid w:val="002460D6"/>
    <w:rsid w:val="00246BC6"/>
    <w:rsid w:val="00253DDB"/>
    <w:rsid w:val="00255655"/>
    <w:rsid w:val="0025687E"/>
    <w:rsid w:val="00256C0D"/>
    <w:rsid w:val="0026027D"/>
    <w:rsid w:val="00260C86"/>
    <w:rsid w:val="00261C11"/>
    <w:rsid w:val="002625F3"/>
    <w:rsid w:val="00262CA8"/>
    <w:rsid w:val="002706D8"/>
    <w:rsid w:val="0027137E"/>
    <w:rsid w:val="00271674"/>
    <w:rsid w:val="002741E2"/>
    <w:rsid w:val="002749FD"/>
    <w:rsid w:val="00275072"/>
    <w:rsid w:val="00275F99"/>
    <w:rsid w:val="002765A4"/>
    <w:rsid w:val="00276E35"/>
    <w:rsid w:val="002813F2"/>
    <w:rsid w:val="002815E0"/>
    <w:rsid w:val="00282BB2"/>
    <w:rsid w:val="00283EBE"/>
    <w:rsid w:val="00287C4B"/>
    <w:rsid w:val="0029138A"/>
    <w:rsid w:val="00291763"/>
    <w:rsid w:val="00292BFF"/>
    <w:rsid w:val="002935E9"/>
    <w:rsid w:val="00293FE7"/>
    <w:rsid w:val="00297904"/>
    <w:rsid w:val="002A11CC"/>
    <w:rsid w:val="002A127C"/>
    <w:rsid w:val="002A2E58"/>
    <w:rsid w:val="002A3DA7"/>
    <w:rsid w:val="002B2394"/>
    <w:rsid w:val="002B41F9"/>
    <w:rsid w:val="002B4B8F"/>
    <w:rsid w:val="002B677C"/>
    <w:rsid w:val="002B6D54"/>
    <w:rsid w:val="002B7D16"/>
    <w:rsid w:val="002C3810"/>
    <w:rsid w:val="002C3E87"/>
    <w:rsid w:val="002C41EC"/>
    <w:rsid w:val="002C5745"/>
    <w:rsid w:val="002C5899"/>
    <w:rsid w:val="002C59BA"/>
    <w:rsid w:val="002C5F03"/>
    <w:rsid w:val="002C6784"/>
    <w:rsid w:val="002C71C6"/>
    <w:rsid w:val="002C7E9D"/>
    <w:rsid w:val="002D098F"/>
    <w:rsid w:val="002D0D3A"/>
    <w:rsid w:val="002D0E50"/>
    <w:rsid w:val="002D1312"/>
    <w:rsid w:val="002D2879"/>
    <w:rsid w:val="002D3B1A"/>
    <w:rsid w:val="002D3EC1"/>
    <w:rsid w:val="002D5346"/>
    <w:rsid w:val="002D5D02"/>
    <w:rsid w:val="002D6A1D"/>
    <w:rsid w:val="002E2D76"/>
    <w:rsid w:val="002E36DA"/>
    <w:rsid w:val="002E3DBF"/>
    <w:rsid w:val="002E66C2"/>
    <w:rsid w:val="002E6C93"/>
    <w:rsid w:val="002E6DC5"/>
    <w:rsid w:val="002F056A"/>
    <w:rsid w:val="002F25D9"/>
    <w:rsid w:val="002F4411"/>
    <w:rsid w:val="002F5CBF"/>
    <w:rsid w:val="002F63AF"/>
    <w:rsid w:val="002F6A19"/>
    <w:rsid w:val="002F7CF1"/>
    <w:rsid w:val="002F7E62"/>
    <w:rsid w:val="00300CF3"/>
    <w:rsid w:val="003017B5"/>
    <w:rsid w:val="00306006"/>
    <w:rsid w:val="003061F1"/>
    <w:rsid w:val="00306868"/>
    <w:rsid w:val="0030749A"/>
    <w:rsid w:val="003077C0"/>
    <w:rsid w:val="0031168D"/>
    <w:rsid w:val="003148CE"/>
    <w:rsid w:val="003176B4"/>
    <w:rsid w:val="003200BC"/>
    <w:rsid w:val="00321113"/>
    <w:rsid w:val="00322861"/>
    <w:rsid w:val="00324272"/>
    <w:rsid w:val="00326EC9"/>
    <w:rsid w:val="00332B71"/>
    <w:rsid w:val="00333603"/>
    <w:rsid w:val="003336B7"/>
    <w:rsid w:val="00334017"/>
    <w:rsid w:val="00334172"/>
    <w:rsid w:val="003344D5"/>
    <w:rsid w:val="00334DDD"/>
    <w:rsid w:val="0033518E"/>
    <w:rsid w:val="0034017C"/>
    <w:rsid w:val="00341973"/>
    <w:rsid w:val="00344C4B"/>
    <w:rsid w:val="0034737A"/>
    <w:rsid w:val="00347CB1"/>
    <w:rsid w:val="00356949"/>
    <w:rsid w:val="00357689"/>
    <w:rsid w:val="00357888"/>
    <w:rsid w:val="00360A74"/>
    <w:rsid w:val="00361BC3"/>
    <w:rsid w:val="003639AE"/>
    <w:rsid w:val="0036428A"/>
    <w:rsid w:val="003674EF"/>
    <w:rsid w:val="0037074B"/>
    <w:rsid w:val="0037263B"/>
    <w:rsid w:val="0037451E"/>
    <w:rsid w:val="003749F3"/>
    <w:rsid w:val="00375BC4"/>
    <w:rsid w:val="0037644A"/>
    <w:rsid w:val="00377C8A"/>
    <w:rsid w:val="0038046A"/>
    <w:rsid w:val="00380EAE"/>
    <w:rsid w:val="003835B9"/>
    <w:rsid w:val="00383AEB"/>
    <w:rsid w:val="00383C30"/>
    <w:rsid w:val="003857C9"/>
    <w:rsid w:val="0038656F"/>
    <w:rsid w:val="00387E92"/>
    <w:rsid w:val="0039051B"/>
    <w:rsid w:val="00390DDF"/>
    <w:rsid w:val="00393308"/>
    <w:rsid w:val="00393FA5"/>
    <w:rsid w:val="00394F9B"/>
    <w:rsid w:val="003964EB"/>
    <w:rsid w:val="003A1F13"/>
    <w:rsid w:val="003A24BE"/>
    <w:rsid w:val="003A27C4"/>
    <w:rsid w:val="003A3CF4"/>
    <w:rsid w:val="003A51CD"/>
    <w:rsid w:val="003A5C8F"/>
    <w:rsid w:val="003A6AC2"/>
    <w:rsid w:val="003A7EC0"/>
    <w:rsid w:val="003B117C"/>
    <w:rsid w:val="003B4E3F"/>
    <w:rsid w:val="003B7E30"/>
    <w:rsid w:val="003C06D3"/>
    <w:rsid w:val="003C07F9"/>
    <w:rsid w:val="003C0A4F"/>
    <w:rsid w:val="003C51D4"/>
    <w:rsid w:val="003C5541"/>
    <w:rsid w:val="003C5F68"/>
    <w:rsid w:val="003C6D3A"/>
    <w:rsid w:val="003C6DEF"/>
    <w:rsid w:val="003C6F79"/>
    <w:rsid w:val="003D0154"/>
    <w:rsid w:val="003D0EF6"/>
    <w:rsid w:val="003D1299"/>
    <w:rsid w:val="003D2BED"/>
    <w:rsid w:val="003D2C72"/>
    <w:rsid w:val="003D5549"/>
    <w:rsid w:val="003D651C"/>
    <w:rsid w:val="003D7A83"/>
    <w:rsid w:val="003D7F4F"/>
    <w:rsid w:val="003E1C07"/>
    <w:rsid w:val="003E314D"/>
    <w:rsid w:val="003E36F1"/>
    <w:rsid w:val="003E4665"/>
    <w:rsid w:val="003E7378"/>
    <w:rsid w:val="003F08A5"/>
    <w:rsid w:val="003F24D5"/>
    <w:rsid w:val="003F3B46"/>
    <w:rsid w:val="003F4312"/>
    <w:rsid w:val="003F4C4A"/>
    <w:rsid w:val="003F737D"/>
    <w:rsid w:val="00400476"/>
    <w:rsid w:val="00401DCF"/>
    <w:rsid w:val="00403510"/>
    <w:rsid w:val="00407850"/>
    <w:rsid w:val="00410C5B"/>
    <w:rsid w:val="004111D0"/>
    <w:rsid w:val="00412E25"/>
    <w:rsid w:val="004135E6"/>
    <w:rsid w:val="00413F11"/>
    <w:rsid w:val="00413F28"/>
    <w:rsid w:val="00415550"/>
    <w:rsid w:val="00415AA8"/>
    <w:rsid w:val="004165D4"/>
    <w:rsid w:val="00416F17"/>
    <w:rsid w:val="00416F5A"/>
    <w:rsid w:val="0042248B"/>
    <w:rsid w:val="00422D10"/>
    <w:rsid w:val="00423BDB"/>
    <w:rsid w:val="004246FB"/>
    <w:rsid w:val="00424FAB"/>
    <w:rsid w:val="00425F6E"/>
    <w:rsid w:val="00427EEC"/>
    <w:rsid w:val="00431068"/>
    <w:rsid w:val="004318BE"/>
    <w:rsid w:val="00431BBC"/>
    <w:rsid w:val="0043220B"/>
    <w:rsid w:val="0043332D"/>
    <w:rsid w:val="00433602"/>
    <w:rsid w:val="00434379"/>
    <w:rsid w:val="00436C10"/>
    <w:rsid w:val="004401D6"/>
    <w:rsid w:val="00440A0C"/>
    <w:rsid w:val="00441071"/>
    <w:rsid w:val="00441AB3"/>
    <w:rsid w:val="004454F8"/>
    <w:rsid w:val="0044638C"/>
    <w:rsid w:val="00450EA4"/>
    <w:rsid w:val="0045101D"/>
    <w:rsid w:val="0045110B"/>
    <w:rsid w:val="00452B3B"/>
    <w:rsid w:val="00452BF5"/>
    <w:rsid w:val="004538AE"/>
    <w:rsid w:val="004579E0"/>
    <w:rsid w:val="00457D9C"/>
    <w:rsid w:val="00457FA8"/>
    <w:rsid w:val="00460451"/>
    <w:rsid w:val="00460EE1"/>
    <w:rsid w:val="00461E5C"/>
    <w:rsid w:val="00463141"/>
    <w:rsid w:val="00463B7E"/>
    <w:rsid w:val="00463FC0"/>
    <w:rsid w:val="00464F81"/>
    <w:rsid w:val="004663E0"/>
    <w:rsid w:val="004675D5"/>
    <w:rsid w:val="00471C12"/>
    <w:rsid w:val="00472A45"/>
    <w:rsid w:val="00474C61"/>
    <w:rsid w:val="00474C82"/>
    <w:rsid w:val="0047721A"/>
    <w:rsid w:val="00480E08"/>
    <w:rsid w:val="00483122"/>
    <w:rsid w:val="004847F9"/>
    <w:rsid w:val="00490EDC"/>
    <w:rsid w:val="00496528"/>
    <w:rsid w:val="0049716A"/>
    <w:rsid w:val="00497401"/>
    <w:rsid w:val="004977FB"/>
    <w:rsid w:val="004A0D17"/>
    <w:rsid w:val="004A280A"/>
    <w:rsid w:val="004A387D"/>
    <w:rsid w:val="004A5BE0"/>
    <w:rsid w:val="004A6A2F"/>
    <w:rsid w:val="004A7DF8"/>
    <w:rsid w:val="004B1481"/>
    <w:rsid w:val="004B15A4"/>
    <w:rsid w:val="004B371D"/>
    <w:rsid w:val="004B4A64"/>
    <w:rsid w:val="004B52A7"/>
    <w:rsid w:val="004B6F1B"/>
    <w:rsid w:val="004B73CB"/>
    <w:rsid w:val="004B754C"/>
    <w:rsid w:val="004C0115"/>
    <w:rsid w:val="004C0256"/>
    <w:rsid w:val="004C2113"/>
    <w:rsid w:val="004D241F"/>
    <w:rsid w:val="004D33D0"/>
    <w:rsid w:val="004E0B68"/>
    <w:rsid w:val="004E1065"/>
    <w:rsid w:val="004E18D7"/>
    <w:rsid w:val="004E1F6D"/>
    <w:rsid w:val="004E5EF0"/>
    <w:rsid w:val="004E72C4"/>
    <w:rsid w:val="004F0BED"/>
    <w:rsid w:val="004F3965"/>
    <w:rsid w:val="004F5739"/>
    <w:rsid w:val="004F797A"/>
    <w:rsid w:val="0050173F"/>
    <w:rsid w:val="00501790"/>
    <w:rsid w:val="00501A27"/>
    <w:rsid w:val="005034FA"/>
    <w:rsid w:val="005056A7"/>
    <w:rsid w:val="00506EB5"/>
    <w:rsid w:val="005074D5"/>
    <w:rsid w:val="005108F8"/>
    <w:rsid w:val="00510ED7"/>
    <w:rsid w:val="00511280"/>
    <w:rsid w:val="0051365D"/>
    <w:rsid w:val="00514D6F"/>
    <w:rsid w:val="00517833"/>
    <w:rsid w:val="00517A03"/>
    <w:rsid w:val="00517B86"/>
    <w:rsid w:val="0052107E"/>
    <w:rsid w:val="00523D70"/>
    <w:rsid w:val="005253C8"/>
    <w:rsid w:val="0052675A"/>
    <w:rsid w:val="00526E80"/>
    <w:rsid w:val="00527DA6"/>
    <w:rsid w:val="00531B8D"/>
    <w:rsid w:val="00532AB6"/>
    <w:rsid w:val="005356F0"/>
    <w:rsid w:val="005356FF"/>
    <w:rsid w:val="005368FF"/>
    <w:rsid w:val="00537271"/>
    <w:rsid w:val="005375E6"/>
    <w:rsid w:val="00541BA1"/>
    <w:rsid w:val="00541F68"/>
    <w:rsid w:val="00542402"/>
    <w:rsid w:val="005443AE"/>
    <w:rsid w:val="00546EA8"/>
    <w:rsid w:val="0054739D"/>
    <w:rsid w:val="00551559"/>
    <w:rsid w:val="00552EE4"/>
    <w:rsid w:val="00555F96"/>
    <w:rsid w:val="00556DF0"/>
    <w:rsid w:val="00562112"/>
    <w:rsid w:val="0056256A"/>
    <w:rsid w:val="00563951"/>
    <w:rsid w:val="00564715"/>
    <w:rsid w:val="0056594D"/>
    <w:rsid w:val="00565CD2"/>
    <w:rsid w:val="00567080"/>
    <w:rsid w:val="00567D63"/>
    <w:rsid w:val="005704A3"/>
    <w:rsid w:val="005708E7"/>
    <w:rsid w:val="0057395D"/>
    <w:rsid w:val="0057444C"/>
    <w:rsid w:val="00576FD2"/>
    <w:rsid w:val="00577F68"/>
    <w:rsid w:val="005805F4"/>
    <w:rsid w:val="00580F8B"/>
    <w:rsid w:val="00581056"/>
    <w:rsid w:val="00582FD6"/>
    <w:rsid w:val="00582FDC"/>
    <w:rsid w:val="005850DC"/>
    <w:rsid w:val="00585227"/>
    <w:rsid w:val="00586430"/>
    <w:rsid w:val="00586B70"/>
    <w:rsid w:val="00586FEF"/>
    <w:rsid w:val="005942BA"/>
    <w:rsid w:val="00594F14"/>
    <w:rsid w:val="00595C1E"/>
    <w:rsid w:val="0059649C"/>
    <w:rsid w:val="005976B7"/>
    <w:rsid w:val="005A12EE"/>
    <w:rsid w:val="005A188C"/>
    <w:rsid w:val="005A32B0"/>
    <w:rsid w:val="005A39E9"/>
    <w:rsid w:val="005A414F"/>
    <w:rsid w:val="005A5057"/>
    <w:rsid w:val="005A68F7"/>
    <w:rsid w:val="005B2878"/>
    <w:rsid w:val="005B2B91"/>
    <w:rsid w:val="005B5557"/>
    <w:rsid w:val="005B5D18"/>
    <w:rsid w:val="005B6443"/>
    <w:rsid w:val="005C09BE"/>
    <w:rsid w:val="005C3F11"/>
    <w:rsid w:val="005C5232"/>
    <w:rsid w:val="005C5787"/>
    <w:rsid w:val="005C5C4A"/>
    <w:rsid w:val="005C5C80"/>
    <w:rsid w:val="005D05AF"/>
    <w:rsid w:val="005D1703"/>
    <w:rsid w:val="005D2DDD"/>
    <w:rsid w:val="005D3B31"/>
    <w:rsid w:val="005D3E4C"/>
    <w:rsid w:val="005D723F"/>
    <w:rsid w:val="005D7317"/>
    <w:rsid w:val="005E23A2"/>
    <w:rsid w:val="005E312F"/>
    <w:rsid w:val="005E4A46"/>
    <w:rsid w:val="005E5696"/>
    <w:rsid w:val="005E5B2E"/>
    <w:rsid w:val="005E7A30"/>
    <w:rsid w:val="005F06FC"/>
    <w:rsid w:val="005F14CF"/>
    <w:rsid w:val="005F1775"/>
    <w:rsid w:val="005F433A"/>
    <w:rsid w:val="005F4C36"/>
    <w:rsid w:val="005F7D4A"/>
    <w:rsid w:val="00602498"/>
    <w:rsid w:val="006061AB"/>
    <w:rsid w:val="00607940"/>
    <w:rsid w:val="006113FE"/>
    <w:rsid w:val="006125D0"/>
    <w:rsid w:val="00613C9B"/>
    <w:rsid w:val="00613E9C"/>
    <w:rsid w:val="00613FD8"/>
    <w:rsid w:val="00616B7F"/>
    <w:rsid w:val="00617323"/>
    <w:rsid w:val="00620211"/>
    <w:rsid w:val="006214E7"/>
    <w:rsid w:val="00624AB3"/>
    <w:rsid w:val="00625905"/>
    <w:rsid w:val="00625929"/>
    <w:rsid w:val="00626EE7"/>
    <w:rsid w:val="0063178B"/>
    <w:rsid w:val="00631AE0"/>
    <w:rsid w:val="00632FFF"/>
    <w:rsid w:val="00634601"/>
    <w:rsid w:val="00635827"/>
    <w:rsid w:val="00636311"/>
    <w:rsid w:val="006430C7"/>
    <w:rsid w:val="00643346"/>
    <w:rsid w:val="006439C0"/>
    <w:rsid w:val="00644574"/>
    <w:rsid w:val="00646236"/>
    <w:rsid w:val="00646861"/>
    <w:rsid w:val="006473D1"/>
    <w:rsid w:val="00651686"/>
    <w:rsid w:val="00653988"/>
    <w:rsid w:val="00655A21"/>
    <w:rsid w:val="00656012"/>
    <w:rsid w:val="006628F7"/>
    <w:rsid w:val="00663366"/>
    <w:rsid w:val="006637CF"/>
    <w:rsid w:val="006639F5"/>
    <w:rsid w:val="00664BE2"/>
    <w:rsid w:val="006677B1"/>
    <w:rsid w:val="00670C92"/>
    <w:rsid w:val="00672F8B"/>
    <w:rsid w:val="0067320E"/>
    <w:rsid w:val="006766D9"/>
    <w:rsid w:val="00676D39"/>
    <w:rsid w:val="006777D4"/>
    <w:rsid w:val="00680997"/>
    <w:rsid w:val="00681227"/>
    <w:rsid w:val="006812BD"/>
    <w:rsid w:val="0068218D"/>
    <w:rsid w:val="00684E78"/>
    <w:rsid w:val="0068534B"/>
    <w:rsid w:val="00686C46"/>
    <w:rsid w:val="00687D37"/>
    <w:rsid w:val="0069367E"/>
    <w:rsid w:val="00694607"/>
    <w:rsid w:val="00694871"/>
    <w:rsid w:val="00696462"/>
    <w:rsid w:val="006A1296"/>
    <w:rsid w:val="006A150C"/>
    <w:rsid w:val="006A1ABA"/>
    <w:rsid w:val="006A2A6C"/>
    <w:rsid w:val="006A2D9F"/>
    <w:rsid w:val="006A4255"/>
    <w:rsid w:val="006A6975"/>
    <w:rsid w:val="006B1460"/>
    <w:rsid w:val="006B1521"/>
    <w:rsid w:val="006B19BF"/>
    <w:rsid w:val="006B22F9"/>
    <w:rsid w:val="006B3E8B"/>
    <w:rsid w:val="006B4274"/>
    <w:rsid w:val="006C36AD"/>
    <w:rsid w:val="006C3856"/>
    <w:rsid w:val="006C3B68"/>
    <w:rsid w:val="006C5EFB"/>
    <w:rsid w:val="006D013B"/>
    <w:rsid w:val="006D14B2"/>
    <w:rsid w:val="006D52BB"/>
    <w:rsid w:val="006D56A9"/>
    <w:rsid w:val="006D6104"/>
    <w:rsid w:val="006E1805"/>
    <w:rsid w:val="006E1880"/>
    <w:rsid w:val="006E2443"/>
    <w:rsid w:val="006E39DC"/>
    <w:rsid w:val="006E4AEB"/>
    <w:rsid w:val="006E51E7"/>
    <w:rsid w:val="006F06D0"/>
    <w:rsid w:val="006F06F3"/>
    <w:rsid w:val="006F25CB"/>
    <w:rsid w:val="006F2FB7"/>
    <w:rsid w:val="006F4B2E"/>
    <w:rsid w:val="006F4D8E"/>
    <w:rsid w:val="006F530C"/>
    <w:rsid w:val="006F5506"/>
    <w:rsid w:val="006F5F1D"/>
    <w:rsid w:val="006F6039"/>
    <w:rsid w:val="006F686C"/>
    <w:rsid w:val="006F7A0A"/>
    <w:rsid w:val="006F7D71"/>
    <w:rsid w:val="00702688"/>
    <w:rsid w:val="00703016"/>
    <w:rsid w:val="00703487"/>
    <w:rsid w:val="00704616"/>
    <w:rsid w:val="00704EA4"/>
    <w:rsid w:val="00706D3A"/>
    <w:rsid w:val="00707297"/>
    <w:rsid w:val="00707FFA"/>
    <w:rsid w:val="00710FC8"/>
    <w:rsid w:val="00711E8C"/>
    <w:rsid w:val="00712343"/>
    <w:rsid w:val="00712F92"/>
    <w:rsid w:val="0071390E"/>
    <w:rsid w:val="007151B6"/>
    <w:rsid w:val="0071694D"/>
    <w:rsid w:val="00724006"/>
    <w:rsid w:val="00724720"/>
    <w:rsid w:val="00730310"/>
    <w:rsid w:val="00732172"/>
    <w:rsid w:val="0073286B"/>
    <w:rsid w:val="00732A43"/>
    <w:rsid w:val="00732AAC"/>
    <w:rsid w:val="0073497F"/>
    <w:rsid w:val="007363FA"/>
    <w:rsid w:val="0073671A"/>
    <w:rsid w:val="00741477"/>
    <w:rsid w:val="00742979"/>
    <w:rsid w:val="00742F06"/>
    <w:rsid w:val="00743C55"/>
    <w:rsid w:val="00744118"/>
    <w:rsid w:val="007453BA"/>
    <w:rsid w:val="007476D4"/>
    <w:rsid w:val="0075198C"/>
    <w:rsid w:val="00751E4C"/>
    <w:rsid w:val="00751F69"/>
    <w:rsid w:val="00752DFB"/>
    <w:rsid w:val="00754A6E"/>
    <w:rsid w:val="007556F8"/>
    <w:rsid w:val="007564CF"/>
    <w:rsid w:val="00756FF9"/>
    <w:rsid w:val="007601C5"/>
    <w:rsid w:val="00761B43"/>
    <w:rsid w:val="00763C1C"/>
    <w:rsid w:val="007648F8"/>
    <w:rsid w:val="00765699"/>
    <w:rsid w:val="007668D8"/>
    <w:rsid w:val="007676F8"/>
    <w:rsid w:val="00767A57"/>
    <w:rsid w:val="007724A9"/>
    <w:rsid w:val="00775D4C"/>
    <w:rsid w:val="00775EFB"/>
    <w:rsid w:val="00780370"/>
    <w:rsid w:val="007818AB"/>
    <w:rsid w:val="0078270D"/>
    <w:rsid w:val="00783ABF"/>
    <w:rsid w:val="00785E30"/>
    <w:rsid w:val="007864A1"/>
    <w:rsid w:val="0078694D"/>
    <w:rsid w:val="007869A7"/>
    <w:rsid w:val="00790D36"/>
    <w:rsid w:val="007914FC"/>
    <w:rsid w:val="007937F2"/>
    <w:rsid w:val="00793B2D"/>
    <w:rsid w:val="00795DB5"/>
    <w:rsid w:val="00796EEC"/>
    <w:rsid w:val="0079793F"/>
    <w:rsid w:val="00797DDE"/>
    <w:rsid w:val="007A22CF"/>
    <w:rsid w:val="007A59CA"/>
    <w:rsid w:val="007A5D28"/>
    <w:rsid w:val="007A67EF"/>
    <w:rsid w:val="007B2335"/>
    <w:rsid w:val="007B2347"/>
    <w:rsid w:val="007B2E00"/>
    <w:rsid w:val="007B3B0D"/>
    <w:rsid w:val="007B4317"/>
    <w:rsid w:val="007B533A"/>
    <w:rsid w:val="007B7879"/>
    <w:rsid w:val="007C1501"/>
    <w:rsid w:val="007C1A04"/>
    <w:rsid w:val="007C1B9C"/>
    <w:rsid w:val="007C38A9"/>
    <w:rsid w:val="007C3EE4"/>
    <w:rsid w:val="007C47A9"/>
    <w:rsid w:val="007D2F99"/>
    <w:rsid w:val="007D3D1C"/>
    <w:rsid w:val="007D5E42"/>
    <w:rsid w:val="007D7217"/>
    <w:rsid w:val="007E0040"/>
    <w:rsid w:val="007E04BE"/>
    <w:rsid w:val="007E19F9"/>
    <w:rsid w:val="007E1F47"/>
    <w:rsid w:val="007E261B"/>
    <w:rsid w:val="007E4AB1"/>
    <w:rsid w:val="007E5394"/>
    <w:rsid w:val="007E5FA8"/>
    <w:rsid w:val="007F08AB"/>
    <w:rsid w:val="007F1666"/>
    <w:rsid w:val="007F4382"/>
    <w:rsid w:val="007F440E"/>
    <w:rsid w:val="007F51FB"/>
    <w:rsid w:val="007F640A"/>
    <w:rsid w:val="007F7780"/>
    <w:rsid w:val="008001CA"/>
    <w:rsid w:val="00801A6B"/>
    <w:rsid w:val="008021F8"/>
    <w:rsid w:val="008026C5"/>
    <w:rsid w:val="00804257"/>
    <w:rsid w:val="0080729A"/>
    <w:rsid w:val="0081137F"/>
    <w:rsid w:val="008114D2"/>
    <w:rsid w:val="00811A3D"/>
    <w:rsid w:val="00811A81"/>
    <w:rsid w:val="0081493D"/>
    <w:rsid w:val="00816605"/>
    <w:rsid w:val="0082020D"/>
    <w:rsid w:val="00820638"/>
    <w:rsid w:val="00820DE5"/>
    <w:rsid w:val="00821694"/>
    <w:rsid w:val="00825D38"/>
    <w:rsid w:val="008262BA"/>
    <w:rsid w:val="0082648B"/>
    <w:rsid w:val="008265BF"/>
    <w:rsid w:val="00830040"/>
    <w:rsid w:val="00830115"/>
    <w:rsid w:val="008312E7"/>
    <w:rsid w:val="00832622"/>
    <w:rsid w:val="00834DEA"/>
    <w:rsid w:val="00835B74"/>
    <w:rsid w:val="00835B83"/>
    <w:rsid w:val="00836F70"/>
    <w:rsid w:val="00837CFB"/>
    <w:rsid w:val="0084046D"/>
    <w:rsid w:val="0084115F"/>
    <w:rsid w:val="00841B03"/>
    <w:rsid w:val="00842C37"/>
    <w:rsid w:val="008430DF"/>
    <w:rsid w:val="0084326F"/>
    <w:rsid w:val="008467FF"/>
    <w:rsid w:val="00846D6D"/>
    <w:rsid w:val="008472A7"/>
    <w:rsid w:val="00847765"/>
    <w:rsid w:val="00847D89"/>
    <w:rsid w:val="00850172"/>
    <w:rsid w:val="00851002"/>
    <w:rsid w:val="00851352"/>
    <w:rsid w:val="0085366D"/>
    <w:rsid w:val="00853847"/>
    <w:rsid w:val="00853A92"/>
    <w:rsid w:val="0085544F"/>
    <w:rsid w:val="008556B9"/>
    <w:rsid w:val="00855D86"/>
    <w:rsid w:val="008603D3"/>
    <w:rsid w:val="00866122"/>
    <w:rsid w:val="00866EBC"/>
    <w:rsid w:val="00870F58"/>
    <w:rsid w:val="008715CB"/>
    <w:rsid w:val="00871EC1"/>
    <w:rsid w:val="00877320"/>
    <w:rsid w:val="00877D7C"/>
    <w:rsid w:val="00877EC7"/>
    <w:rsid w:val="00880ED2"/>
    <w:rsid w:val="008830C5"/>
    <w:rsid w:val="0088419F"/>
    <w:rsid w:val="0088500C"/>
    <w:rsid w:val="00886835"/>
    <w:rsid w:val="0088759E"/>
    <w:rsid w:val="0089229E"/>
    <w:rsid w:val="008938DA"/>
    <w:rsid w:val="008942CD"/>
    <w:rsid w:val="00894E29"/>
    <w:rsid w:val="008952B8"/>
    <w:rsid w:val="008A04E0"/>
    <w:rsid w:val="008A24DA"/>
    <w:rsid w:val="008A619B"/>
    <w:rsid w:val="008A6C2B"/>
    <w:rsid w:val="008A764A"/>
    <w:rsid w:val="008B1E3D"/>
    <w:rsid w:val="008B1E96"/>
    <w:rsid w:val="008B25BA"/>
    <w:rsid w:val="008B2A4A"/>
    <w:rsid w:val="008B607A"/>
    <w:rsid w:val="008B6211"/>
    <w:rsid w:val="008B6B09"/>
    <w:rsid w:val="008B76C3"/>
    <w:rsid w:val="008C063E"/>
    <w:rsid w:val="008C10DB"/>
    <w:rsid w:val="008C10FF"/>
    <w:rsid w:val="008C1780"/>
    <w:rsid w:val="008C5583"/>
    <w:rsid w:val="008C7AC0"/>
    <w:rsid w:val="008C7EEC"/>
    <w:rsid w:val="008D0550"/>
    <w:rsid w:val="008D1986"/>
    <w:rsid w:val="008D1BC4"/>
    <w:rsid w:val="008D3218"/>
    <w:rsid w:val="008D4E00"/>
    <w:rsid w:val="008D510E"/>
    <w:rsid w:val="008D6077"/>
    <w:rsid w:val="008D6354"/>
    <w:rsid w:val="008D6671"/>
    <w:rsid w:val="008D7D03"/>
    <w:rsid w:val="008E0280"/>
    <w:rsid w:val="008E1EEE"/>
    <w:rsid w:val="008E20B8"/>
    <w:rsid w:val="008E2645"/>
    <w:rsid w:val="008E4118"/>
    <w:rsid w:val="008F2DC5"/>
    <w:rsid w:val="008F319A"/>
    <w:rsid w:val="008F3F54"/>
    <w:rsid w:val="008F4841"/>
    <w:rsid w:val="008F5F84"/>
    <w:rsid w:val="008F725B"/>
    <w:rsid w:val="00903A35"/>
    <w:rsid w:val="00903F75"/>
    <w:rsid w:val="0090435E"/>
    <w:rsid w:val="00905E46"/>
    <w:rsid w:val="0090795C"/>
    <w:rsid w:val="00910771"/>
    <w:rsid w:val="009110F3"/>
    <w:rsid w:val="00911756"/>
    <w:rsid w:val="00912E67"/>
    <w:rsid w:val="00912FAF"/>
    <w:rsid w:val="00916956"/>
    <w:rsid w:val="00916DF1"/>
    <w:rsid w:val="0092120A"/>
    <w:rsid w:val="009221C9"/>
    <w:rsid w:val="00923D1B"/>
    <w:rsid w:val="00925106"/>
    <w:rsid w:val="0092578A"/>
    <w:rsid w:val="00926E76"/>
    <w:rsid w:val="009308F7"/>
    <w:rsid w:val="009320D8"/>
    <w:rsid w:val="00933D07"/>
    <w:rsid w:val="0093450D"/>
    <w:rsid w:val="00934E83"/>
    <w:rsid w:val="00935E2F"/>
    <w:rsid w:val="00936008"/>
    <w:rsid w:val="00942080"/>
    <w:rsid w:val="00942714"/>
    <w:rsid w:val="009427F4"/>
    <w:rsid w:val="00943AA8"/>
    <w:rsid w:val="00943EC4"/>
    <w:rsid w:val="009440C8"/>
    <w:rsid w:val="0094481D"/>
    <w:rsid w:val="00951DCB"/>
    <w:rsid w:val="00954A83"/>
    <w:rsid w:val="00956A8B"/>
    <w:rsid w:val="00963783"/>
    <w:rsid w:val="009654F9"/>
    <w:rsid w:val="0096552F"/>
    <w:rsid w:val="009657ED"/>
    <w:rsid w:val="00966AD3"/>
    <w:rsid w:val="009673D3"/>
    <w:rsid w:val="00967AE9"/>
    <w:rsid w:val="0097044E"/>
    <w:rsid w:val="00971110"/>
    <w:rsid w:val="00971484"/>
    <w:rsid w:val="0097152D"/>
    <w:rsid w:val="00972D07"/>
    <w:rsid w:val="00973023"/>
    <w:rsid w:val="00973DD8"/>
    <w:rsid w:val="00974A8C"/>
    <w:rsid w:val="0097518F"/>
    <w:rsid w:val="00976E83"/>
    <w:rsid w:val="00977997"/>
    <w:rsid w:val="00980BF0"/>
    <w:rsid w:val="0098241F"/>
    <w:rsid w:val="00986681"/>
    <w:rsid w:val="00986D97"/>
    <w:rsid w:val="00987885"/>
    <w:rsid w:val="00990003"/>
    <w:rsid w:val="00993584"/>
    <w:rsid w:val="009965D7"/>
    <w:rsid w:val="00997FF5"/>
    <w:rsid w:val="009A0F62"/>
    <w:rsid w:val="009A1809"/>
    <w:rsid w:val="009A1820"/>
    <w:rsid w:val="009A2195"/>
    <w:rsid w:val="009A5F95"/>
    <w:rsid w:val="009B02B4"/>
    <w:rsid w:val="009B16B1"/>
    <w:rsid w:val="009B26FD"/>
    <w:rsid w:val="009B27D9"/>
    <w:rsid w:val="009B2FD5"/>
    <w:rsid w:val="009B491A"/>
    <w:rsid w:val="009B5FCE"/>
    <w:rsid w:val="009B6A1E"/>
    <w:rsid w:val="009C0118"/>
    <w:rsid w:val="009C1B0E"/>
    <w:rsid w:val="009C249A"/>
    <w:rsid w:val="009C3E44"/>
    <w:rsid w:val="009C53B4"/>
    <w:rsid w:val="009C6668"/>
    <w:rsid w:val="009C7BE5"/>
    <w:rsid w:val="009D0D17"/>
    <w:rsid w:val="009D0DB2"/>
    <w:rsid w:val="009D0FCB"/>
    <w:rsid w:val="009D14A4"/>
    <w:rsid w:val="009D2412"/>
    <w:rsid w:val="009D261E"/>
    <w:rsid w:val="009D6BBB"/>
    <w:rsid w:val="009E0090"/>
    <w:rsid w:val="009E3AD9"/>
    <w:rsid w:val="009E5495"/>
    <w:rsid w:val="009E67AD"/>
    <w:rsid w:val="009F22B4"/>
    <w:rsid w:val="009F282C"/>
    <w:rsid w:val="009F2EA9"/>
    <w:rsid w:val="009F317E"/>
    <w:rsid w:val="009F478D"/>
    <w:rsid w:val="009F7A20"/>
    <w:rsid w:val="00A00441"/>
    <w:rsid w:val="00A10EA9"/>
    <w:rsid w:val="00A10FD8"/>
    <w:rsid w:val="00A11DC1"/>
    <w:rsid w:val="00A12DB7"/>
    <w:rsid w:val="00A17596"/>
    <w:rsid w:val="00A17DD0"/>
    <w:rsid w:val="00A2025A"/>
    <w:rsid w:val="00A21D88"/>
    <w:rsid w:val="00A22EAF"/>
    <w:rsid w:val="00A24CBA"/>
    <w:rsid w:val="00A250F6"/>
    <w:rsid w:val="00A25497"/>
    <w:rsid w:val="00A30827"/>
    <w:rsid w:val="00A30A65"/>
    <w:rsid w:val="00A32FE0"/>
    <w:rsid w:val="00A3509F"/>
    <w:rsid w:val="00A35E3E"/>
    <w:rsid w:val="00A40E03"/>
    <w:rsid w:val="00A43594"/>
    <w:rsid w:val="00A43FB5"/>
    <w:rsid w:val="00A45FCF"/>
    <w:rsid w:val="00A461B0"/>
    <w:rsid w:val="00A46A95"/>
    <w:rsid w:val="00A50746"/>
    <w:rsid w:val="00A5097D"/>
    <w:rsid w:val="00A5260A"/>
    <w:rsid w:val="00A52B76"/>
    <w:rsid w:val="00A52BBC"/>
    <w:rsid w:val="00A54C02"/>
    <w:rsid w:val="00A54D6C"/>
    <w:rsid w:val="00A569AE"/>
    <w:rsid w:val="00A626DC"/>
    <w:rsid w:val="00A630AA"/>
    <w:rsid w:val="00A650E1"/>
    <w:rsid w:val="00A656C8"/>
    <w:rsid w:val="00A66E14"/>
    <w:rsid w:val="00A712B2"/>
    <w:rsid w:val="00A713F5"/>
    <w:rsid w:val="00A721B0"/>
    <w:rsid w:val="00A73F19"/>
    <w:rsid w:val="00A74BAC"/>
    <w:rsid w:val="00A8080C"/>
    <w:rsid w:val="00A817E8"/>
    <w:rsid w:val="00A833CC"/>
    <w:rsid w:val="00A83792"/>
    <w:rsid w:val="00A83DE5"/>
    <w:rsid w:val="00A8723F"/>
    <w:rsid w:val="00A912C5"/>
    <w:rsid w:val="00A92E82"/>
    <w:rsid w:val="00A95511"/>
    <w:rsid w:val="00A95878"/>
    <w:rsid w:val="00A95DAF"/>
    <w:rsid w:val="00A96E3E"/>
    <w:rsid w:val="00A970BA"/>
    <w:rsid w:val="00A972AB"/>
    <w:rsid w:val="00AA151E"/>
    <w:rsid w:val="00AA174F"/>
    <w:rsid w:val="00AA23B8"/>
    <w:rsid w:val="00AA25AC"/>
    <w:rsid w:val="00AA74D3"/>
    <w:rsid w:val="00AA7514"/>
    <w:rsid w:val="00AB1E0D"/>
    <w:rsid w:val="00AB21F0"/>
    <w:rsid w:val="00AB39C6"/>
    <w:rsid w:val="00AB417C"/>
    <w:rsid w:val="00AB48B4"/>
    <w:rsid w:val="00AB48D8"/>
    <w:rsid w:val="00AB4B70"/>
    <w:rsid w:val="00AB6832"/>
    <w:rsid w:val="00AB6C15"/>
    <w:rsid w:val="00AC0AAB"/>
    <w:rsid w:val="00AC46B0"/>
    <w:rsid w:val="00AC67DF"/>
    <w:rsid w:val="00AC6C68"/>
    <w:rsid w:val="00AC6E01"/>
    <w:rsid w:val="00AD037E"/>
    <w:rsid w:val="00AD082D"/>
    <w:rsid w:val="00AD0AFE"/>
    <w:rsid w:val="00AD0B5C"/>
    <w:rsid w:val="00AD1146"/>
    <w:rsid w:val="00AD25E1"/>
    <w:rsid w:val="00AD4050"/>
    <w:rsid w:val="00AD41DC"/>
    <w:rsid w:val="00AD5997"/>
    <w:rsid w:val="00AD67F8"/>
    <w:rsid w:val="00AD7193"/>
    <w:rsid w:val="00AE216A"/>
    <w:rsid w:val="00AE2C26"/>
    <w:rsid w:val="00AE3128"/>
    <w:rsid w:val="00AE3AD0"/>
    <w:rsid w:val="00AE7615"/>
    <w:rsid w:val="00AE77FA"/>
    <w:rsid w:val="00AE7848"/>
    <w:rsid w:val="00AF234A"/>
    <w:rsid w:val="00AF2BC7"/>
    <w:rsid w:val="00AF37D2"/>
    <w:rsid w:val="00AF3C29"/>
    <w:rsid w:val="00AF40A5"/>
    <w:rsid w:val="00AF49EE"/>
    <w:rsid w:val="00AF4BAE"/>
    <w:rsid w:val="00AF5861"/>
    <w:rsid w:val="00AF5FF9"/>
    <w:rsid w:val="00AF6105"/>
    <w:rsid w:val="00AF6295"/>
    <w:rsid w:val="00AF6C37"/>
    <w:rsid w:val="00B00646"/>
    <w:rsid w:val="00B00A63"/>
    <w:rsid w:val="00B0467A"/>
    <w:rsid w:val="00B06734"/>
    <w:rsid w:val="00B1194F"/>
    <w:rsid w:val="00B11DF5"/>
    <w:rsid w:val="00B130EC"/>
    <w:rsid w:val="00B13EBF"/>
    <w:rsid w:val="00B15CE6"/>
    <w:rsid w:val="00B15EDB"/>
    <w:rsid w:val="00B162B8"/>
    <w:rsid w:val="00B16EB3"/>
    <w:rsid w:val="00B207CD"/>
    <w:rsid w:val="00B222F1"/>
    <w:rsid w:val="00B233B7"/>
    <w:rsid w:val="00B25534"/>
    <w:rsid w:val="00B26E4A"/>
    <w:rsid w:val="00B36F17"/>
    <w:rsid w:val="00B3737B"/>
    <w:rsid w:val="00B42541"/>
    <w:rsid w:val="00B4300F"/>
    <w:rsid w:val="00B4438B"/>
    <w:rsid w:val="00B463C7"/>
    <w:rsid w:val="00B5054F"/>
    <w:rsid w:val="00B50F90"/>
    <w:rsid w:val="00B5125C"/>
    <w:rsid w:val="00B521BA"/>
    <w:rsid w:val="00B52FDF"/>
    <w:rsid w:val="00B5401A"/>
    <w:rsid w:val="00B542D9"/>
    <w:rsid w:val="00B54AA7"/>
    <w:rsid w:val="00B56423"/>
    <w:rsid w:val="00B56E88"/>
    <w:rsid w:val="00B56F47"/>
    <w:rsid w:val="00B61B0F"/>
    <w:rsid w:val="00B649E4"/>
    <w:rsid w:val="00B65F0D"/>
    <w:rsid w:val="00B67EB1"/>
    <w:rsid w:val="00B71518"/>
    <w:rsid w:val="00B72B93"/>
    <w:rsid w:val="00B7580E"/>
    <w:rsid w:val="00B80711"/>
    <w:rsid w:val="00B850AA"/>
    <w:rsid w:val="00B85CD6"/>
    <w:rsid w:val="00B86526"/>
    <w:rsid w:val="00B8763E"/>
    <w:rsid w:val="00B93BD2"/>
    <w:rsid w:val="00B9415F"/>
    <w:rsid w:val="00B9643E"/>
    <w:rsid w:val="00BA2618"/>
    <w:rsid w:val="00BA409E"/>
    <w:rsid w:val="00BA53B0"/>
    <w:rsid w:val="00BA571C"/>
    <w:rsid w:val="00BA6CE2"/>
    <w:rsid w:val="00BB0F88"/>
    <w:rsid w:val="00BB18B2"/>
    <w:rsid w:val="00BB1BD9"/>
    <w:rsid w:val="00BB2632"/>
    <w:rsid w:val="00BB2F84"/>
    <w:rsid w:val="00BB3B98"/>
    <w:rsid w:val="00BB4200"/>
    <w:rsid w:val="00BB4A60"/>
    <w:rsid w:val="00BB6D7B"/>
    <w:rsid w:val="00BC23BE"/>
    <w:rsid w:val="00BC25BC"/>
    <w:rsid w:val="00BC4248"/>
    <w:rsid w:val="00BC45AA"/>
    <w:rsid w:val="00BC4C6E"/>
    <w:rsid w:val="00BC599C"/>
    <w:rsid w:val="00BC669D"/>
    <w:rsid w:val="00BC7071"/>
    <w:rsid w:val="00BD207C"/>
    <w:rsid w:val="00BD32D9"/>
    <w:rsid w:val="00BD39A8"/>
    <w:rsid w:val="00BD42AC"/>
    <w:rsid w:val="00BD5E02"/>
    <w:rsid w:val="00BD6E1E"/>
    <w:rsid w:val="00BD796A"/>
    <w:rsid w:val="00BE3164"/>
    <w:rsid w:val="00BE3527"/>
    <w:rsid w:val="00BE356F"/>
    <w:rsid w:val="00BE5DD2"/>
    <w:rsid w:val="00BE5E25"/>
    <w:rsid w:val="00BE633F"/>
    <w:rsid w:val="00BE67D8"/>
    <w:rsid w:val="00BF0A74"/>
    <w:rsid w:val="00BF10E7"/>
    <w:rsid w:val="00BF3360"/>
    <w:rsid w:val="00BF3636"/>
    <w:rsid w:val="00BF3CE9"/>
    <w:rsid w:val="00BF48F9"/>
    <w:rsid w:val="00BF5020"/>
    <w:rsid w:val="00BF6493"/>
    <w:rsid w:val="00BF6EE4"/>
    <w:rsid w:val="00BF7B39"/>
    <w:rsid w:val="00C0022F"/>
    <w:rsid w:val="00C0123E"/>
    <w:rsid w:val="00C01FE7"/>
    <w:rsid w:val="00C04BA8"/>
    <w:rsid w:val="00C0521B"/>
    <w:rsid w:val="00C059E3"/>
    <w:rsid w:val="00C079E7"/>
    <w:rsid w:val="00C10CC0"/>
    <w:rsid w:val="00C14FFE"/>
    <w:rsid w:val="00C15C38"/>
    <w:rsid w:val="00C16EBB"/>
    <w:rsid w:val="00C17934"/>
    <w:rsid w:val="00C2361E"/>
    <w:rsid w:val="00C25F86"/>
    <w:rsid w:val="00C30F6B"/>
    <w:rsid w:val="00C32363"/>
    <w:rsid w:val="00C32BE4"/>
    <w:rsid w:val="00C33EB8"/>
    <w:rsid w:val="00C34238"/>
    <w:rsid w:val="00C35B40"/>
    <w:rsid w:val="00C3669B"/>
    <w:rsid w:val="00C41523"/>
    <w:rsid w:val="00C44CA6"/>
    <w:rsid w:val="00C45BF4"/>
    <w:rsid w:val="00C46292"/>
    <w:rsid w:val="00C5278F"/>
    <w:rsid w:val="00C534EE"/>
    <w:rsid w:val="00C54C33"/>
    <w:rsid w:val="00C55EC3"/>
    <w:rsid w:val="00C560E7"/>
    <w:rsid w:val="00C56B15"/>
    <w:rsid w:val="00C56D84"/>
    <w:rsid w:val="00C56DB2"/>
    <w:rsid w:val="00C57464"/>
    <w:rsid w:val="00C57577"/>
    <w:rsid w:val="00C62AFF"/>
    <w:rsid w:val="00C62B32"/>
    <w:rsid w:val="00C636FB"/>
    <w:rsid w:val="00C6431F"/>
    <w:rsid w:val="00C64C7D"/>
    <w:rsid w:val="00C64DE5"/>
    <w:rsid w:val="00C659EA"/>
    <w:rsid w:val="00C75174"/>
    <w:rsid w:val="00C75EBF"/>
    <w:rsid w:val="00C80BCC"/>
    <w:rsid w:val="00C81284"/>
    <w:rsid w:val="00C8278E"/>
    <w:rsid w:val="00C82CB1"/>
    <w:rsid w:val="00C83054"/>
    <w:rsid w:val="00C8615F"/>
    <w:rsid w:val="00C86487"/>
    <w:rsid w:val="00C93D85"/>
    <w:rsid w:val="00C943FA"/>
    <w:rsid w:val="00C968EF"/>
    <w:rsid w:val="00CA00DB"/>
    <w:rsid w:val="00CA19B3"/>
    <w:rsid w:val="00CA19FA"/>
    <w:rsid w:val="00CA1BBD"/>
    <w:rsid w:val="00CA1F6F"/>
    <w:rsid w:val="00CA49AF"/>
    <w:rsid w:val="00CA4AC2"/>
    <w:rsid w:val="00CA5F03"/>
    <w:rsid w:val="00CA5F1C"/>
    <w:rsid w:val="00CA65F7"/>
    <w:rsid w:val="00CA6D15"/>
    <w:rsid w:val="00CA7DDA"/>
    <w:rsid w:val="00CB11BC"/>
    <w:rsid w:val="00CB4CEC"/>
    <w:rsid w:val="00CB5440"/>
    <w:rsid w:val="00CB68A2"/>
    <w:rsid w:val="00CC1031"/>
    <w:rsid w:val="00CC1814"/>
    <w:rsid w:val="00CC2105"/>
    <w:rsid w:val="00CC2DA8"/>
    <w:rsid w:val="00CC2F78"/>
    <w:rsid w:val="00CC45DD"/>
    <w:rsid w:val="00CC4B38"/>
    <w:rsid w:val="00CC522E"/>
    <w:rsid w:val="00CC5FFE"/>
    <w:rsid w:val="00CD42FB"/>
    <w:rsid w:val="00CD5348"/>
    <w:rsid w:val="00CD70BB"/>
    <w:rsid w:val="00CD711C"/>
    <w:rsid w:val="00CD7C99"/>
    <w:rsid w:val="00CE1777"/>
    <w:rsid w:val="00CE196D"/>
    <w:rsid w:val="00CE3E7D"/>
    <w:rsid w:val="00CE515F"/>
    <w:rsid w:val="00CE5595"/>
    <w:rsid w:val="00CE5822"/>
    <w:rsid w:val="00CF02E0"/>
    <w:rsid w:val="00CF05DE"/>
    <w:rsid w:val="00CF1895"/>
    <w:rsid w:val="00CF1F02"/>
    <w:rsid w:val="00CF3437"/>
    <w:rsid w:val="00CF3FB8"/>
    <w:rsid w:val="00CF6BED"/>
    <w:rsid w:val="00D0000A"/>
    <w:rsid w:val="00D00764"/>
    <w:rsid w:val="00D00FAD"/>
    <w:rsid w:val="00D01E58"/>
    <w:rsid w:val="00D02241"/>
    <w:rsid w:val="00D02424"/>
    <w:rsid w:val="00D052CB"/>
    <w:rsid w:val="00D05417"/>
    <w:rsid w:val="00D0587E"/>
    <w:rsid w:val="00D05ADC"/>
    <w:rsid w:val="00D05CC1"/>
    <w:rsid w:val="00D05D81"/>
    <w:rsid w:val="00D073F0"/>
    <w:rsid w:val="00D074CD"/>
    <w:rsid w:val="00D07A9C"/>
    <w:rsid w:val="00D1096A"/>
    <w:rsid w:val="00D10D30"/>
    <w:rsid w:val="00D11246"/>
    <w:rsid w:val="00D11DBD"/>
    <w:rsid w:val="00D12A39"/>
    <w:rsid w:val="00D12E3B"/>
    <w:rsid w:val="00D135FE"/>
    <w:rsid w:val="00D13C9C"/>
    <w:rsid w:val="00D13FD2"/>
    <w:rsid w:val="00D15A48"/>
    <w:rsid w:val="00D15ACF"/>
    <w:rsid w:val="00D15EBF"/>
    <w:rsid w:val="00D16D09"/>
    <w:rsid w:val="00D222A7"/>
    <w:rsid w:val="00D30DFD"/>
    <w:rsid w:val="00D30F1F"/>
    <w:rsid w:val="00D317CA"/>
    <w:rsid w:val="00D3277E"/>
    <w:rsid w:val="00D32B03"/>
    <w:rsid w:val="00D334C8"/>
    <w:rsid w:val="00D34AE0"/>
    <w:rsid w:val="00D34F8E"/>
    <w:rsid w:val="00D3541E"/>
    <w:rsid w:val="00D369B8"/>
    <w:rsid w:val="00D37832"/>
    <w:rsid w:val="00D412B5"/>
    <w:rsid w:val="00D41411"/>
    <w:rsid w:val="00D4312F"/>
    <w:rsid w:val="00D4491B"/>
    <w:rsid w:val="00D44BA6"/>
    <w:rsid w:val="00D44C6D"/>
    <w:rsid w:val="00D4623A"/>
    <w:rsid w:val="00D46E0E"/>
    <w:rsid w:val="00D47617"/>
    <w:rsid w:val="00D4764F"/>
    <w:rsid w:val="00D47FB3"/>
    <w:rsid w:val="00D54422"/>
    <w:rsid w:val="00D552AF"/>
    <w:rsid w:val="00D56125"/>
    <w:rsid w:val="00D61C90"/>
    <w:rsid w:val="00D62D8A"/>
    <w:rsid w:val="00D62DB1"/>
    <w:rsid w:val="00D63D8B"/>
    <w:rsid w:val="00D65391"/>
    <w:rsid w:val="00D65B74"/>
    <w:rsid w:val="00D65E3E"/>
    <w:rsid w:val="00D66EF0"/>
    <w:rsid w:val="00D704F2"/>
    <w:rsid w:val="00D706A6"/>
    <w:rsid w:val="00D725DF"/>
    <w:rsid w:val="00D72A54"/>
    <w:rsid w:val="00D741A8"/>
    <w:rsid w:val="00D754E7"/>
    <w:rsid w:val="00D8071E"/>
    <w:rsid w:val="00D80C3E"/>
    <w:rsid w:val="00D836FA"/>
    <w:rsid w:val="00D84624"/>
    <w:rsid w:val="00D8633A"/>
    <w:rsid w:val="00D86603"/>
    <w:rsid w:val="00D8773C"/>
    <w:rsid w:val="00D90573"/>
    <w:rsid w:val="00D90972"/>
    <w:rsid w:val="00D90EDF"/>
    <w:rsid w:val="00D9130F"/>
    <w:rsid w:val="00D915B4"/>
    <w:rsid w:val="00D91D9F"/>
    <w:rsid w:val="00D9299C"/>
    <w:rsid w:val="00D9676E"/>
    <w:rsid w:val="00D97BCF"/>
    <w:rsid w:val="00D97FED"/>
    <w:rsid w:val="00DA6F8F"/>
    <w:rsid w:val="00DB116C"/>
    <w:rsid w:val="00DB16F5"/>
    <w:rsid w:val="00DB172D"/>
    <w:rsid w:val="00DB4CA3"/>
    <w:rsid w:val="00DB740A"/>
    <w:rsid w:val="00DC0E18"/>
    <w:rsid w:val="00DC1F76"/>
    <w:rsid w:val="00DC2EC3"/>
    <w:rsid w:val="00DC2ED0"/>
    <w:rsid w:val="00DC3D94"/>
    <w:rsid w:val="00DC528F"/>
    <w:rsid w:val="00DC5AE8"/>
    <w:rsid w:val="00DC5F25"/>
    <w:rsid w:val="00DC60AF"/>
    <w:rsid w:val="00DC62E2"/>
    <w:rsid w:val="00DC7235"/>
    <w:rsid w:val="00DC72B7"/>
    <w:rsid w:val="00DC768B"/>
    <w:rsid w:val="00DD1FA1"/>
    <w:rsid w:val="00DD38BB"/>
    <w:rsid w:val="00DD408A"/>
    <w:rsid w:val="00DD608E"/>
    <w:rsid w:val="00DD7A8A"/>
    <w:rsid w:val="00DD7DCE"/>
    <w:rsid w:val="00DE0061"/>
    <w:rsid w:val="00DE3D06"/>
    <w:rsid w:val="00DE4699"/>
    <w:rsid w:val="00DE6194"/>
    <w:rsid w:val="00DE682C"/>
    <w:rsid w:val="00DE6F2D"/>
    <w:rsid w:val="00DE7EDD"/>
    <w:rsid w:val="00DF0168"/>
    <w:rsid w:val="00DF0FE3"/>
    <w:rsid w:val="00DF1033"/>
    <w:rsid w:val="00DF5260"/>
    <w:rsid w:val="00DF6368"/>
    <w:rsid w:val="00DF7682"/>
    <w:rsid w:val="00E009DC"/>
    <w:rsid w:val="00E0463C"/>
    <w:rsid w:val="00E048AD"/>
    <w:rsid w:val="00E05073"/>
    <w:rsid w:val="00E076CA"/>
    <w:rsid w:val="00E07958"/>
    <w:rsid w:val="00E102F7"/>
    <w:rsid w:val="00E10529"/>
    <w:rsid w:val="00E111C9"/>
    <w:rsid w:val="00E12E87"/>
    <w:rsid w:val="00E13BFF"/>
    <w:rsid w:val="00E1429F"/>
    <w:rsid w:val="00E1435E"/>
    <w:rsid w:val="00E143F5"/>
    <w:rsid w:val="00E14778"/>
    <w:rsid w:val="00E15110"/>
    <w:rsid w:val="00E176E1"/>
    <w:rsid w:val="00E2053E"/>
    <w:rsid w:val="00E20ED9"/>
    <w:rsid w:val="00E2150D"/>
    <w:rsid w:val="00E22134"/>
    <w:rsid w:val="00E22EB8"/>
    <w:rsid w:val="00E22FDF"/>
    <w:rsid w:val="00E244E3"/>
    <w:rsid w:val="00E24DA5"/>
    <w:rsid w:val="00E25A1E"/>
    <w:rsid w:val="00E26348"/>
    <w:rsid w:val="00E27992"/>
    <w:rsid w:val="00E27B34"/>
    <w:rsid w:val="00E30DDB"/>
    <w:rsid w:val="00E3199E"/>
    <w:rsid w:val="00E33312"/>
    <w:rsid w:val="00E33B06"/>
    <w:rsid w:val="00E33F6E"/>
    <w:rsid w:val="00E35404"/>
    <w:rsid w:val="00E35921"/>
    <w:rsid w:val="00E40675"/>
    <w:rsid w:val="00E41A45"/>
    <w:rsid w:val="00E41C90"/>
    <w:rsid w:val="00E42D1E"/>
    <w:rsid w:val="00E43F5A"/>
    <w:rsid w:val="00E447F4"/>
    <w:rsid w:val="00E4504E"/>
    <w:rsid w:val="00E45ACC"/>
    <w:rsid w:val="00E45AF4"/>
    <w:rsid w:val="00E46119"/>
    <w:rsid w:val="00E504EC"/>
    <w:rsid w:val="00E505FA"/>
    <w:rsid w:val="00E53EDD"/>
    <w:rsid w:val="00E5663E"/>
    <w:rsid w:val="00E57A7E"/>
    <w:rsid w:val="00E601FD"/>
    <w:rsid w:val="00E608EF"/>
    <w:rsid w:val="00E6282B"/>
    <w:rsid w:val="00E630A7"/>
    <w:rsid w:val="00E63308"/>
    <w:rsid w:val="00E63C8D"/>
    <w:rsid w:val="00E65745"/>
    <w:rsid w:val="00E660E9"/>
    <w:rsid w:val="00E6619C"/>
    <w:rsid w:val="00E7062A"/>
    <w:rsid w:val="00E718CE"/>
    <w:rsid w:val="00E72D8A"/>
    <w:rsid w:val="00E76F87"/>
    <w:rsid w:val="00E77312"/>
    <w:rsid w:val="00E8138C"/>
    <w:rsid w:val="00E81800"/>
    <w:rsid w:val="00E8205E"/>
    <w:rsid w:val="00E82FFF"/>
    <w:rsid w:val="00E85DAB"/>
    <w:rsid w:val="00E86AE9"/>
    <w:rsid w:val="00E91051"/>
    <w:rsid w:val="00E9402E"/>
    <w:rsid w:val="00E95262"/>
    <w:rsid w:val="00E96255"/>
    <w:rsid w:val="00E971F3"/>
    <w:rsid w:val="00EA04F7"/>
    <w:rsid w:val="00EA2606"/>
    <w:rsid w:val="00EA4322"/>
    <w:rsid w:val="00EA4BA9"/>
    <w:rsid w:val="00EA5EA4"/>
    <w:rsid w:val="00EA66E3"/>
    <w:rsid w:val="00EA6EEE"/>
    <w:rsid w:val="00EB0466"/>
    <w:rsid w:val="00EB0790"/>
    <w:rsid w:val="00EB1A93"/>
    <w:rsid w:val="00EB3B3B"/>
    <w:rsid w:val="00EB6E1E"/>
    <w:rsid w:val="00EC1937"/>
    <w:rsid w:val="00EC4303"/>
    <w:rsid w:val="00EC4F42"/>
    <w:rsid w:val="00EC7251"/>
    <w:rsid w:val="00EC73F5"/>
    <w:rsid w:val="00ED312C"/>
    <w:rsid w:val="00ED3281"/>
    <w:rsid w:val="00ED46B4"/>
    <w:rsid w:val="00ED5FEA"/>
    <w:rsid w:val="00ED6EB5"/>
    <w:rsid w:val="00ED7912"/>
    <w:rsid w:val="00EE256D"/>
    <w:rsid w:val="00EE3408"/>
    <w:rsid w:val="00EE4FFF"/>
    <w:rsid w:val="00EE5ECC"/>
    <w:rsid w:val="00EE5F6D"/>
    <w:rsid w:val="00EE781A"/>
    <w:rsid w:val="00EE7F36"/>
    <w:rsid w:val="00EF1D76"/>
    <w:rsid w:val="00EF2883"/>
    <w:rsid w:val="00EF4BD3"/>
    <w:rsid w:val="00EF7ADE"/>
    <w:rsid w:val="00F05BAE"/>
    <w:rsid w:val="00F11D32"/>
    <w:rsid w:val="00F12E39"/>
    <w:rsid w:val="00F14793"/>
    <w:rsid w:val="00F16499"/>
    <w:rsid w:val="00F17B7A"/>
    <w:rsid w:val="00F23831"/>
    <w:rsid w:val="00F23ED1"/>
    <w:rsid w:val="00F247F2"/>
    <w:rsid w:val="00F24B6F"/>
    <w:rsid w:val="00F25B82"/>
    <w:rsid w:val="00F265D5"/>
    <w:rsid w:val="00F3012A"/>
    <w:rsid w:val="00F3192F"/>
    <w:rsid w:val="00F32C17"/>
    <w:rsid w:val="00F367A6"/>
    <w:rsid w:val="00F36A96"/>
    <w:rsid w:val="00F36D2E"/>
    <w:rsid w:val="00F41656"/>
    <w:rsid w:val="00F4185B"/>
    <w:rsid w:val="00F41D46"/>
    <w:rsid w:val="00F47A4F"/>
    <w:rsid w:val="00F502CA"/>
    <w:rsid w:val="00F51356"/>
    <w:rsid w:val="00F56D85"/>
    <w:rsid w:val="00F607B4"/>
    <w:rsid w:val="00F61F9C"/>
    <w:rsid w:val="00F62AD3"/>
    <w:rsid w:val="00F65C2F"/>
    <w:rsid w:val="00F65FA5"/>
    <w:rsid w:val="00F7101E"/>
    <w:rsid w:val="00F71E33"/>
    <w:rsid w:val="00F72CBF"/>
    <w:rsid w:val="00F74342"/>
    <w:rsid w:val="00F76895"/>
    <w:rsid w:val="00F768FD"/>
    <w:rsid w:val="00F807B5"/>
    <w:rsid w:val="00F8139E"/>
    <w:rsid w:val="00F817B8"/>
    <w:rsid w:val="00F84ECF"/>
    <w:rsid w:val="00F85BE3"/>
    <w:rsid w:val="00F86B6B"/>
    <w:rsid w:val="00F87421"/>
    <w:rsid w:val="00F87C34"/>
    <w:rsid w:val="00F87E0C"/>
    <w:rsid w:val="00F90F26"/>
    <w:rsid w:val="00F92A2E"/>
    <w:rsid w:val="00F9403C"/>
    <w:rsid w:val="00F948F3"/>
    <w:rsid w:val="00F9637C"/>
    <w:rsid w:val="00F964A4"/>
    <w:rsid w:val="00F96C54"/>
    <w:rsid w:val="00FA022C"/>
    <w:rsid w:val="00FA1766"/>
    <w:rsid w:val="00FA3EFC"/>
    <w:rsid w:val="00FA4B94"/>
    <w:rsid w:val="00FA4DFC"/>
    <w:rsid w:val="00FA527A"/>
    <w:rsid w:val="00FA56B7"/>
    <w:rsid w:val="00FA5C73"/>
    <w:rsid w:val="00FA73DB"/>
    <w:rsid w:val="00FA7DBA"/>
    <w:rsid w:val="00FB109F"/>
    <w:rsid w:val="00FB2453"/>
    <w:rsid w:val="00FB33B0"/>
    <w:rsid w:val="00FB3EFC"/>
    <w:rsid w:val="00FC0452"/>
    <w:rsid w:val="00FC3586"/>
    <w:rsid w:val="00FC3E3B"/>
    <w:rsid w:val="00FC60C6"/>
    <w:rsid w:val="00FD046C"/>
    <w:rsid w:val="00FD19FE"/>
    <w:rsid w:val="00FD24D9"/>
    <w:rsid w:val="00FD3376"/>
    <w:rsid w:val="00FD3CF0"/>
    <w:rsid w:val="00FD434D"/>
    <w:rsid w:val="00FD73F1"/>
    <w:rsid w:val="00FD7A80"/>
    <w:rsid w:val="00FD7CC6"/>
    <w:rsid w:val="00FE1FB4"/>
    <w:rsid w:val="00FE34B8"/>
    <w:rsid w:val="00FE34DA"/>
    <w:rsid w:val="00FE48DC"/>
    <w:rsid w:val="00FE4AAB"/>
    <w:rsid w:val="00FE4B9F"/>
    <w:rsid w:val="00FE569E"/>
    <w:rsid w:val="00FE5C77"/>
    <w:rsid w:val="00FE667B"/>
    <w:rsid w:val="00FF0582"/>
    <w:rsid w:val="00FF151E"/>
    <w:rsid w:val="00FF2EDD"/>
    <w:rsid w:val="00FF5AC5"/>
    <w:rsid w:val="00FF6E3D"/>
    <w:rsid w:val="00FF772D"/>
    <w:rsid w:val="00FF7DC2"/>
    <w:rsid w:val="0FAF5D73"/>
    <w:rsid w:val="128206ED"/>
    <w:rsid w:val="2B213997"/>
    <w:rsid w:val="313B020C"/>
    <w:rsid w:val="344A576D"/>
    <w:rsid w:val="38897ECE"/>
    <w:rsid w:val="3B0E2070"/>
    <w:rsid w:val="447E7D73"/>
    <w:rsid w:val="6D356324"/>
    <w:rsid w:val="6DD6358C"/>
    <w:rsid w:val="76D52484"/>
    <w:rsid w:val="775B5A6C"/>
    <w:rsid w:val="78D17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outlineLvl w:val="0"/>
    </w:pPr>
    <w:rPr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0"/>
    <w:rPr>
      <w:color w:val="0563C1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2"/>
    <w:basedOn w:val="1"/>
    <w:qFormat/>
    <w:uiPriority w:val="0"/>
    <w:pPr>
      <w:jc w:val="both"/>
    </w:pPr>
    <w:rPr>
      <w:sz w:val="26"/>
    </w:rPr>
  </w:style>
  <w:style w:type="paragraph" w:styleId="9">
    <w:name w:val="Body Text Indent 3"/>
    <w:basedOn w:val="1"/>
    <w:link w:val="20"/>
    <w:qFormat/>
    <w:uiPriority w:val="0"/>
    <w:pPr>
      <w:spacing w:line="240" w:lineRule="exact"/>
      <w:ind w:firstLine="709"/>
      <w:jc w:val="both"/>
    </w:pPr>
    <w:rPr>
      <w:sz w:val="26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Body Text"/>
    <w:basedOn w:val="1"/>
    <w:qFormat/>
    <w:uiPriority w:val="0"/>
    <w:rPr>
      <w:sz w:val="26"/>
    </w:rPr>
  </w:style>
  <w:style w:type="paragraph" w:styleId="12">
    <w:name w:val="Body Text Indent"/>
    <w:basedOn w:val="1"/>
    <w:link w:val="22"/>
    <w:qFormat/>
    <w:uiPriority w:val="99"/>
    <w:pPr>
      <w:ind w:firstLine="567"/>
    </w:pPr>
    <w:rPr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Body Text 3"/>
    <w:basedOn w:val="1"/>
    <w:qFormat/>
    <w:uiPriority w:val="0"/>
    <w:pPr>
      <w:jc w:val="both"/>
    </w:pPr>
    <w:rPr>
      <w:sz w:val="24"/>
    </w:rPr>
  </w:style>
  <w:style w:type="paragraph" w:styleId="15">
    <w:name w:val="Body Text Indent 2"/>
    <w:basedOn w:val="1"/>
    <w:link w:val="23"/>
    <w:qFormat/>
    <w:uiPriority w:val="99"/>
    <w:pPr>
      <w:ind w:firstLine="567"/>
      <w:jc w:val="both"/>
    </w:pPr>
    <w:rPr>
      <w:sz w:val="24"/>
    </w:rPr>
  </w:style>
  <w:style w:type="table" w:styleId="16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Normal"/>
    <w:qFormat/>
    <w:uiPriority w:val="0"/>
    <w:pPr>
      <w:widowControl w:val="0"/>
      <w:ind w:firstLine="720"/>
    </w:pPr>
    <w:rPr>
      <w:rFonts w:ascii="Arial" w:hAnsi="Arial" w:eastAsia="Times New Roman" w:cs="Times New Roman"/>
      <w:snapToGrid w:val="0"/>
      <w:lang w:val="ru-RU" w:eastAsia="ru-RU" w:bidi="ar-SA"/>
    </w:rPr>
  </w:style>
  <w:style w:type="paragraph" w:customStyle="1" w:styleId="18">
    <w:name w:val="ConsNonformat"/>
    <w:qFormat/>
    <w:uiPriority w:val="0"/>
    <w:pPr>
      <w:widowControl w:val="0"/>
    </w:pPr>
    <w:rPr>
      <w:rFonts w:ascii="Courier New" w:hAnsi="Courier New" w:eastAsia="Times New Roman" w:cs="Times New Roman"/>
      <w:snapToGrid w:val="0"/>
      <w:lang w:val="ru-RU" w:eastAsia="ru-RU" w:bidi="ar-SA"/>
    </w:rPr>
  </w:style>
  <w:style w:type="paragraph" w:customStyle="1" w:styleId="19">
    <w:name w:val="ConsTitle"/>
    <w:qFormat/>
    <w:uiPriority w:val="0"/>
    <w:pPr>
      <w:widowControl w:val="0"/>
    </w:pPr>
    <w:rPr>
      <w:rFonts w:ascii="Arial" w:hAnsi="Arial" w:eastAsia="Times New Roman" w:cs="Times New Roman"/>
      <w:b/>
      <w:snapToGrid w:val="0"/>
      <w:sz w:val="16"/>
      <w:lang w:val="ru-RU" w:eastAsia="ru-RU" w:bidi="ar-SA"/>
    </w:rPr>
  </w:style>
  <w:style w:type="character" w:customStyle="1" w:styleId="20">
    <w:name w:val="Основной текст с отступом 3 Знак"/>
    <w:link w:val="9"/>
    <w:qFormat/>
    <w:uiPriority w:val="0"/>
    <w:rPr>
      <w:sz w:val="26"/>
    </w:rPr>
  </w:style>
  <w:style w:type="character" w:customStyle="1" w:styleId="21">
    <w:name w:val="Основной текст с отступом 3 Знак1"/>
    <w:qFormat/>
    <w:locked/>
    <w:uiPriority w:val="0"/>
    <w:rPr>
      <w:sz w:val="26"/>
    </w:rPr>
  </w:style>
  <w:style w:type="character" w:customStyle="1" w:styleId="22">
    <w:name w:val="Основной текст с отступом Знак"/>
    <w:link w:val="12"/>
    <w:qFormat/>
    <w:uiPriority w:val="99"/>
    <w:rPr>
      <w:sz w:val="24"/>
    </w:rPr>
  </w:style>
  <w:style w:type="character" w:customStyle="1" w:styleId="23">
    <w:name w:val="Основной текст с отступом 2 Знак"/>
    <w:link w:val="15"/>
    <w:qFormat/>
    <w:uiPriority w:val="99"/>
    <w:rPr>
      <w:sz w:val="24"/>
    </w:rPr>
  </w:style>
  <w:style w:type="character" w:customStyle="1" w:styleId="24">
    <w:name w:val="Основной текст с отступом 2 Знак1"/>
    <w:qFormat/>
    <w:locked/>
    <w:uiPriority w:val="0"/>
    <w:rPr>
      <w:sz w:val="24"/>
    </w:rPr>
  </w:style>
  <w:style w:type="character" w:customStyle="1" w:styleId="25">
    <w:name w:val="Заголовок 1 Знак"/>
    <w:link w:val="2"/>
    <w:qFormat/>
    <w:uiPriority w:val="0"/>
    <w:rPr>
      <w:sz w:val="24"/>
    </w:rPr>
  </w:style>
  <w:style w:type="paragraph" w:styleId="26">
    <w:name w:val="List Paragraph"/>
    <w:basedOn w:val="1"/>
    <w:qFormat/>
    <w:uiPriority w:val="1"/>
    <w:pPr>
      <w:widowControl w:val="0"/>
      <w:autoSpaceDE w:val="0"/>
      <w:autoSpaceDN w:val="0"/>
      <w:ind w:left="312" w:firstLine="720"/>
      <w:jc w:val="both"/>
    </w:pPr>
    <w:rPr>
      <w:sz w:val="22"/>
      <w:szCs w:val="22"/>
      <w:lang w:bidi="ru-RU"/>
    </w:rPr>
  </w:style>
  <w:style w:type="paragraph" w:styleId="2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8">
    <w:name w:val="js-phone-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_1%20&#1076;&#1086;&#1083;&#1100;&#1097;&#1080;&#1082;%20100%%20&#1086;&#1087;&#1083;&#1072;&#1090;&#1072;%20&#1044;&#1086;&#1088;&#1086;&#1092;&#1077;&#1077;&#1074;&#1072;%20&#1042;&#1057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EE37-8F0F-4A75-8B04-F3E9DCFEA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_1 дольщик 100% оплата Дорофеева ВСК</Template>
  <Company>Microsoft</Company>
  <Pages>7</Pages>
  <Words>4564</Words>
  <Characters>33558</Characters>
  <Lines>279</Lines>
  <Paragraphs>76</Paragraphs>
  <TotalTime>0</TotalTime>
  <ScaleCrop>false</ScaleCrop>
  <LinksUpToDate>false</LinksUpToDate>
  <CharactersWithSpaces>38046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2022-02-22T01:38:00Z</dcterms:created>
  <dc:creator>USER</dc:creator>
  <cp:lastModifiedBy>SA</cp:lastModifiedBy>
  <cp:lastPrinted>2025-04-30T01:49:00Z</cp:lastPrinted>
  <dcterms:modified xsi:type="dcterms:W3CDTF">2025-05-26T05:32:28Z</dcterms:modified>
  <dc:title>Договор ДДУ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8763730459AC415ABA8EF3C9BD6049DC_12</vt:lpwstr>
  </property>
</Properties>
</file>